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19" w:rsidRPr="008B20A7" w:rsidRDefault="00681B19" w:rsidP="00681B19">
      <w:pPr>
        <w:shd w:val="clear" w:color="auto" w:fill="FFFFFF"/>
        <w:ind w:left="91"/>
        <w:jc w:val="center"/>
        <w:rPr>
          <w:rFonts w:ascii="Arial" w:hAnsi="Arial" w:cs="Arial"/>
          <w:b/>
          <w:sz w:val="24"/>
          <w:szCs w:val="24"/>
        </w:rPr>
      </w:pPr>
      <w:r w:rsidRPr="008B20A7">
        <w:rPr>
          <w:rFonts w:ascii="Arial" w:hAnsi="Arial" w:cs="Arial"/>
          <w:b/>
          <w:sz w:val="24"/>
          <w:szCs w:val="24"/>
        </w:rPr>
        <w:t>СОВЕТ ДЕПУТАТОВ</w:t>
      </w:r>
    </w:p>
    <w:p w:rsidR="00681B19" w:rsidRPr="008B20A7" w:rsidRDefault="00681B19" w:rsidP="00681B19">
      <w:pPr>
        <w:shd w:val="clear" w:color="auto" w:fill="FFFFFF"/>
        <w:spacing w:before="10"/>
        <w:ind w:left="86"/>
        <w:jc w:val="center"/>
        <w:rPr>
          <w:rFonts w:ascii="Arial" w:hAnsi="Arial" w:cs="Arial"/>
          <w:sz w:val="24"/>
          <w:szCs w:val="24"/>
        </w:rPr>
      </w:pPr>
      <w:r w:rsidRPr="008B20A7">
        <w:rPr>
          <w:rFonts w:ascii="Arial" w:hAnsi="Arial" w:cs="Arial"/>
          <w:b/>
          <w:bCs/>
          <w:sz w:val="24"/>
          <w:szCs w:val="24"/>
        </w:rPr>
        <w:t>КИЕВСКОГО СЕЛЬСОВЕТА</w:t>
      </w:r>
    </w:p>
    <w:p w:rsidR="00681B19" w:rsidRDefault="00681B19" w:rsidP="00681B19">
      <w:pPr>
        <w:shd w:val="clear" w:color="auto" w:fill="FFFFFF"/>
        <w:ind w:left="82"/>
        <w:jc w:val="center"/>
        <w:rPr>
          <w:rFonts w:ascii="Arial" w:hAnsi="Arial" w:cs="Arial"/>
          <w:b/>
          <w:bCs/>
          <w:sz w:val="24"/>
          <w:szCs w:val="24"/>
        </w:rPr>
      </w:pPr>
      <w:r w:rsidRPr="008B20A7">
        <w:rPr>
          <w:rFonts w:ascii="Arial" w:hAnsi="Arial" w:cs="Arial"/>
          <w:b/>
          <w:bCs/>
          <w:sz w:val="24"/>
          <w:szCs w:val="24"/>
        </w:rPr>
        <w:t xml:space="preserve">ТАТАРСКОГО РАЙОНА НОВОСИБИРСКОЙ ОБЛАСТИ </w:t>
      </w:r>
      <w:r w:rsidRPr="008B20A7">
        <w:rPr>
          <w:rFonts w:ascii="Arial" w:hAnsi="Arial" w:cs="Arial"/>
          <w:b/>
          <w:bCs/>
          <w:sz w:val="24"/>
          <w:szCs w:val="24"/>
          <w:lang w:val="en-US"/>
        </w:rPr>
        <w:t>VI</w:t>
      </w:r>
      <w:r w:rsidRPr="008B20A7">
        <w:rPr>
          <w:rFonts w:ascii="Arial" w:hAnsi="Arial" w:cs="Arial"/>
          <w:b/>
          <w:bCs/>
          <w:sz w:val="24"/>
          <w:szCs w:val="24"/>
        </w:rPr>
        <w:t xml:space="preserve"> СОЗЫВА</w:t>
      </w:r>
    </w:p>
    <w:p w:rsidR="00681B19" w:rsidRPr="008B20A7" w:rsidRDefault="00681B19" w:rsidP="00681B19">
      <w:pPr>
        <w:shd w:val="clear" w:color="auto" w:fill="FFFFFF"/>
        <w:ind w:left="82"/>
        <w:jc w:val="center"/>
        <w:rPr>
          <w:rFonts w:ascii="Arial" w:hAnsi="Arial" w:cs="Arial"/>
          <w:b/>
          <w:bCs/>
          <w:sz w:val="24"/>
          <w:szCs w:val="24"/>
        </w:rPr>
      </w:pPr>
      <w:r w:rsidRPr="008B20A7">
        <w:rPr>
          <w:rFonts w:ascii="Arial" w:hAnsi="Arial" w:cs="Arial"/>
          <w:b/>
          <w:sz w:val="24"/>
          <w:szCs w:val="24"/>
        </w:rPr>
        <w:t xml:space="preserve">РЕШЕНИЕ                     </w:t>
      </w:r>
    </w:p>
    <w:p w:rsidR="00681B19" w:rsidRPr="008B20A7" w:rsidRDefault="00681B19" w:rsidP="00681B19">
      <w:pPr>
        <w:ind w:firstLine="540"/>
        <w:jc w:val="center"/>
        <w:rPr>
          <w:rFonts w:ascii="Arial" w:hAnsi="Arial" w:cs="Arial"/>
          <w:b/>
          <w:sz w:val="24"/>
          <w:szCs w:val="24"/>
        </w:rPr>
      </w:pPr>
      <w:r w:rsidRPr="008B20A7">
        <w:rPr>
          <w:rFonts w:ascii="Arial" w:hAnsi="Arial" w:cs="Arial"/>
          <w:b/>
          <w:sz w:val="24"/>
          <w:szCs w:val="24"/>
        </w:rPr>
        <w:t>Двадцать седьмой сессии</w:t>
      </w:r>
    </w:p>
    <w:p w:rsidR="00681B19" w:rsidRDefault="00681B19" w:rsidP="00681B19">
      <w:pPr>
        <w:spacing w:line="240" w:lineRule="auto"/>
        <w:jc w:val="both"/>
        <w:rPr>
          <w:rFonts w:ascii="Arial" w:hAnsi="Arial" w:cs="Arial"/>
          <w:b/>
          <w:sz w:val="20"/>
          <w:szCs w:val="20"/>
        </w:rPr>
      </w:pPr>
      <w:r w:rsidRPr="008B20A7">
        <w:rPr>
          <w:rFonts w:ascii="Arial" w:hAnsi="Arial" w:cs="Arial"/>
          <w:sz w:val="24"/>
          <w:szCs w:val="24"/>
        </w:rPr>
        <w:t xml:space="preserve"> 27.12.2022 г.                                                     </w:t>
      </w:r>
      <w:r>
        <w:rPr>
          <w:rFonts w:ascii="Arial" w:hAnsi="Arial" w:cs="Arial"/>
          <w:sz w:val="24"/>
          <w:szCs w:val="24"/>
        </w:rPr>
        <w:t xml:space="preserve">     </w:t>
      </w:r>
      <w:r w:rsidRPr="008B20A7">
        <w:rPr>
          <w:rFonts w:ascii="Arial" w:hAnsi="Arial" w:cs="Arial"/>
          <w:sz w:val="24"/>
          <w:szCs w:val="24"/>
        </w:rPr>
        <w:t xml:space="preserve">  №24                                                                                                                </w:t>
      </w:r>
      <w:r w:rsidRPr="008B20A7">
        <w:rPr>
          <w:rFonts w:ascii="Arial" w:hAnsi="Arial" w:cs="Arial"/>
          <w:b/>
          <w:sz w:val="20"/>
          <w:szCs w:val="20"/>
        </w:rPr>
        <w:t>О бюджете Киевского сельсовета Татарского района Новосибирской области на 2023 год и плановый период 2024 и 2025 годов</w:t>
      </w:r>
    </w:p>
    <w:p w:rsidR="00681B19" w:rsidRPr="008B20A7" w:rsidRDefault="00681B19" w:rsidP="00681B19">
      <w:pPr>
        <w:spacing w:line="240" w:lineRule="auto"/>
        <w:jc w:val="both"/>
        <w:rPr>
          <w:rFonts w:ascii="Arial" w:hAnsi="Arial" w:cs="Arial"/>
          <w:b/>
          <w:sz w:val="20"/>
          <w:szCs w:val="20"/>
        </w:rPr>
      </w:pPr>
      <w:r w:rsidRPr="008B20A7">
        <w:rPr>
          <w:rFonts w:ascii="Arial" w:hAnsi="Arial" w:cs="Arial"/>
          <w:sz w:val="20"/>
          <w:szCs w:val="20"/>
          <w:lang w:eastAsia="en-US"/>
        </w:rPr>
        <w:t xml:space="preserve"> </w:t>
      </w:r>
      <w:r w:rsidRPr="008B20A7">
        <w:rPr>
          <w:rFonts w:ascii="Arial" w:hAnsi="Arial" w:cs="Arial"/>
          <w:b/>
          <w:sz w:val="20"/>
          <w:szCs w:val="20"/>
          <w:lang w:eastAsia="en-US"/>
        </w:rPr>
        <w:t xml:space="preserve">Статья 1. Основные характеристики </w:t>
      </w:r>
      <w:r w:rsidRPr="008B20A7">
        <w:rPr>
          <w:rFonts w:ascii="Arial" w:hAnsi="Arial" w:cs="Arial"/>
          <w:b/>
          <w:sz w:val="20"/>
          <w:szCs w:val="20"/>
        </w:rPr>
        <w:t>бюджета Киевского сельсовета Татарского района Новосибирской области на 2023 год и плановый период 2024 и 2025 годов</w:t>
      </w:r>
    </w:p>
    <w:p w:rsidR="00681B19" w:rsidRPr="008B20A7" w:rsidRDefault="00681B19" w:rsidP="00681B19">
      <w:pPr>
        <w:jc w:val="both"/>
        <w:rPr>
          <w:rFonts w:ascii="Arial" w:hAnsi="Arial" w:cs="Arial"/>
          <w:sz w:val="24"/>
          <w:szCs w:val="24"/>
        </w:rPr>
      </w:pPr>
      <w:r w:rsidRPr="008B20A7">
        <w:rPr>
          <w:rFonts w:ascii="Arial" w:hAnsi="Arial" w:cs="Arial"/>
          <w:sz w:val="24"/>
          <w:szCs w:val="24"/>
        </w:rPr>
        <w:t xml:space="preserve">         </w:t>
      </w:r>
      <w:r w:rsidRPr="008B20A7">
        <w:rPr>
          <w:rFonts w:ascii="Arial" w:hAnsi="Arial" w:cs="Arial"/>
          <w:b/>
          <w:sz w:val="24"/>
          <w:szCs w:val="24"/>
        </w:rPr>
        <w:t>1.</w:t>
      </w:r>
      <w:r w:rsidRPr="008B20A7">
        <w:rPr>
          <w:rFonts w:ascii="Arial" w:hAnsi="Arial" w:cs="Arial"/>
          <w:sz w:val="24"/>
          <w:szCs w:val="24"/>
        </w:rPr>
        <w:t xml:space="preserve">  Утвердить основные характеристики бюджета Киевского сельсовета Татарского района Новосибирской области (далее- местный бюджет) на 2023 год:</w:t>
      </w:r>
    </w:p>
    <w:p w:rsidR="00681B19" w:rsidRDefault="00681B19" w:rsidP="00681B19">
      <w:pPr>
        <w:pStyle w:val="ConsPlusNormal"/>
        <w:ind w:firstLine="709"/>
        <w:jc w:val="both"/>
        <w:rPr>
          <w:sz w:val="24"/>
          <w:szCs w:val="24"/>
        </w:rPr>
      </w:pPr>
      <w:r w:rsidRPr="008B20A7">
        <w:rPr>
          <w:sz w:val="24"/>
          <w:szCs w:val="24"/>
        </w:rPr>
        <w:t xml:space="preserve"> </w:t>
      </w:r>
      <w:r w:rsidRPr="008B20A7">
        <w:rPr>
          <w:b/>
          <w:sz w:val="24"/>
          <w:szCs w:val="24"/>
        </w:rPr>
        <w:t xml:space="preserve">1) </w:t>
      </w:r>
      <w:r w:rsidRPr="008B20A7">
        <w:rPr>
          <w:sz w:val="24"/>
          <w:szCs w:val="24"/>
        </w:rPr>
        <w:t>прогнозируемый общий объем доходов местного бюджета в сумме 11576,9 тыс. рублей, в том числе объем   безвозмездных поступлений в сумме 10501,8  тыс. рублей, из них объем межбюджетных трансфертов, получаемых из других бюджетов бюджетной системы Российской Федерации, в сумме 10501,8 тыс. рублей, в том числе объем субсидий, субвенций и иных межбюджетных трансфертов, имеющих целевое назначение, в сумме 4964,5 тыс. рублей;</w:t>
      </w:r>
    </w:p>
    <w:p w:rsidR="00681B19" w:rsidRPr="008B20A7" w:rsidRDefault="00681B19" w:rsidP="00681B19">
      <w:pPr>
        <w:pStyle w:val="ConsPlusNormal"/>
        <w:ind w:firstLine="709"/>
        <w:jc w:val="both"/>
        <w:rPr>
          <w:sz w:val="24"/>
          <w:szCs w:val="24"/>
        </w:rPr>
      </w:pPr>
      <w:r w:rsidRPr="008B20A7">
        <w:rPr>
          <w:b/>
          <w:sz w:val="24"/>
          <w:szCs w:val="24"/>
        </w:rPr>
        <w:t xml:space="preserve"> 2)</w:t>
      </w:r>
      <w:r w:rsidRPr="008B20A7">
        <w:rPr>
          <w:sz w:val="24"/>
          <w:szCs w:val="24"/>
        </w:rPr>
        <w:t xml:space="preserve">  Общий объем расходов местного бюдж</w:t>
      </w:r>
      <w:r>
        <w:rPr>
          <w:sz w:val="24"/>
          <w:szCs w:val="24"/>
        </w:rPr>
        <w:t>ета в сумме 11576,9 тыс. рублей</w:t>
      </w:r>
      <w:r w:rsidRPr="008B20A7">
        <w:rPr>
          <w:sz w:val="24"/>
          <w:szCs w:val="24"/>
        </w:rPr>
        <w:t xml:space="preserve"> </w:t>
      </w:r>
      <w:r>
        <w:rPr>
          <w:sz w:val="24"/>
          <w:szCs w:val="24"/>
        </w:rPr>
        <w:t xml:space="preserve">           </w:t>
      </w:r>
      <w:r w:rsidRPr="008B20A7">
        <w:rPr>
          <w:b/>
          <w:sz w:val="24"/>
          <w:szCs w:val="24"/>
        </w:rPr>
        <w:t>3)</w:t>
      </w:r>
      <w:r w:rsidRPr="008B20A7">
        <w:rPr>
          <w:sz w:val="24"/>
          <w:szCs w:val="24"/>
        </w:rPr>
        <w:t> Дефицит (</w:t>
      </w:r>
      <w:proofErr w:type="spellStart"/>
      <w:r w:rsidRPr="008B20A7">
        <w:rPr>
          <w:sz w:val="24"/>
          <w:szCs w:val="24"/>
        </w:rPr>
        <w:t>профицит</w:t>
      </w:r>
      <w:proofErr w:type="spellEnd"/>
      <w:r w:rsidRPr="008B20A7">
        <w:rPr>
          <w:sz w:val="24"/>
          <w:szCs w:val="24"/>
        </w:rPr>
        <w:t>) местного бюджета в сумме 0,0 тыс. рублей.</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2.</w:t>
      </w:r>
      <w:r w:rsidRPr="008B20A7">
        <w:rPr>
          <w:rFonts w:ascii="Arial" w:hAnsi="Arial" w:cs="Arial"/>
          <w:sz w:val="24"/>
          <w:szCs w:val="24"/>
        </w:rPr>
        <w:t xml:space="preserve">   Утвердить основные характеристики местного бюджета на 2024 год и на 2025 год:</w:t>
      </w:r>
    </w:p>
    <w:p w:rsidR="00681B19" w:rsidRPr="008B20A7" w:rsidRDefault="00681B19" w:rsidP="00681B19">
      <w:pPr>
        <w:pStyle w:val="ConsPlusNormal"/>
        <w:ind w:firstLine="709"/>
        <w:jc w:val="both"/>
        <w:rPr>
          <w:sz w:val="24"/>
          <w:szCs w:val="24"/>
        </w:rPr>
      </w:pPr>
      <w:r w:rsidRPr="008B20A7">
        <w:rPr>
          <w:b/>
          <w:sz w:val="24"/>
          <w:szCs w:val="24"/>
        </w:rPr>
        <w:t>1)</w:t>
      </w:r>
      <w:r w:rsidRPr="008B20A7">
        <w:rPr>
          <w:sz w:val="24"/>
          <w:szCs w:val="24"/>
        </w:rPr>
        <w:t xml:space="preserve"> прогнозируемый общий объем доходов местного бюджета на 2024 год в сумме   3963,7  тыс. рублей, в том числе объем   безвозмездных поступлений в сумме 2856,9 тыс. рублей, из них объем межбюджетных трансфертов, получаемых из других бюджетов бюджетной системы Российской Федерации, в сумме 2856,9 тыс. рублей, в том числе объем субсидий, субвенций и иных межбюджетных трансфертов, имеющих целевое назначение, в сумме 144,9 тыс. рублей;</w:t>
      </w:r>
    </w:p>
    <w:p w:rsidR="00681B19" w:rsidRPr="008B20A7" w:rsidRDefault="00681B19" w:rsidP="00681B19">
      <w:pPr>
        <w:pStyle w:val="ConsPlusNormal"/>
        <w:ind w:firstLine="709"/>
        <w:jc w:val="both"/>
        <w:rPr>
          <w:sz w:val="24"/>
          <w:szCs w:val="24"/>
        </w:rPr>
      </w:pPr>
      <w:r w:rsidRPr="008B20A7">
        <w:rPr>
          <w:sz w:val="24"/>
          <w:szCs w:val="24"/>
        </w:rPr>
        <w:t>и на 2025 год в сумме 5050,3</w:t>
      </w:r>
      <w:r w:rsidRPr="008B20A7">
        <w:rPr>
          <w:b/>
          <w:sz w:val="24"/>
          <w:szCs w:val="24"/>
        </w:rPr>
        <w:t xml:space="preserve"> </w:t>
      </w:r>
      <w:r w:rsidRPr="008B20A7">
        <w:rPr>
          <w:sz w:val="24"/>
          <w:szCs w:val="24"/>
        </w:rPr>
        <w:t>тыс. рублей, в том числе объем   безвозмездных поступлений в сумме 3823,3 тыс. рублей, из них объем межбюджетных трансфертов, получаемых из других бюджетов бюджетной системы Российской Федерации, в сумме 3823,3 тыс. рублей, в том числе объем субсидий, субвенций и иных межбюджетных трансфертов, имеющих целевое назначение, в сумме 150,6 тыс. рублей;</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2)</w:t>
      </w:r>
      <w:r w:rsidRPr="008B20A7">
        <w:rPr>
          <w:rFonts w:ascii="Arial" w:hAnsi="Arial" w:cs="Arial"/>
          <w:sz w:val="24"/>
          <w:szCs w:val="24"/>
        </w:rPr>
        <w:t xml:space="preserve"> Общий объем расходов местного бюджета на 2024 год в сумме 3963,7 тыс. рублей, в том числе условно утвержденные расходы 99,1 тыс. рублей и на 2025 год в сумме 5050,3 тыс. рублей, в том числе условно утвержденные расходы в сумме 252,5 тыс. рублей.</w:t>
      </w:r>
    </w:p>
    <w:p w:rsidR="00681B19" w:rsidRPr="008B20A7" w:rsidRDefault="00681B19" w:rsidP="00681B19">
      <w:pPr>
        <w:pStyle w:val="ConsPlusNormal"/>
        <w:ind w:firstLine="709"/>
        <w:rPr>
          <w:sz w:val="24"/>
          <w:szCs w:val="24"/>
        </w:rPr>
      </w:pPr>
      <w:r w:rsidRPr="008B20A7">
        <w:rPr>
          <w:sz w:val="24"/>
          <w:szCs w:val="24"/>
        </w:rPr>
        <w:t>3) дефицит (</w:t>
      </w:r>
      <w:proofErr w:type="spellStart"/>
      <w:r w:rsidRPr="008B20A7">
        <w:rPr>
          <w:sz w:val="24"/>
          <w:szCs w:val="24"/>
        </w:rPr>
        <w:t>профицит</w:t>
      </w:r>
      <w:proofErr w:type="spellEnd"/>
      <w:r w:rsidRPr="008B20A7">
        <w:rPr>
          <w:sz w:val="24"/>
          <w:szCs w:val="24"/>
        </w:rPr>
        <w:t>) местного бюджета на 2024 год в сумме 0,0 тыс. рублей, дефицит (</w:t>
      </w:r>
      <w:proofErr w:type="spellStart"/>
      <w:r w:rsidRPr="008B20A7">
        <w:rPr>
          <w:sz w:val="24"/>
          <w:szCs w:val="24"/>
        </w:rPr>
        <w:t>профицит</w:t>
      </w:r>
      <w:proofErr w:type="spellEnd"/>
      <w:r w:rsidRPr="008B20A7">
        <w:rPr>
          <w:sz w:val="24"/>
          <w:szCs w:val="24"/>
        </w:rPr>
        <w:t>) местного бюджета на 2025 год в сумме 0,0 тыс. рублей.</w:t>
      </w:r>
    </w:p>
    <w:p w:rsidR="00681B19" w:rsidRPr="008B20A7" w:rsidRDefault="00681B19" w:rsidP="00681B19">
      <w:pPr>
        <w:jc w:val="both"/>
        <w:rPr>
          <w:rFonts w:ascii="Arial" w:hAnsi="Arial" w:cs="Arial"/>
          <w:b/>
          <w:sz w:val="24"/>
          <w:szCs w:val="24"/>
        </w:rPr>
      </w:pPr>
      <w:r w:rsidRPr="008B20A7">
        <w:rPr>
          <w:rFonts w:ascii="Arial" w:hAnsi="Arial" w:cs="Arial"/>
          <w:b/>
          <w:sz w:val="24"/>
          <w:szCs w:val="24"/>
        </w:rPr>
        <w:t xml:space="preserve">   </w:t>
      </w:r>
      <w:r w:rsidRPr="008B20A7">
        <w:rPr>
          <w:rFonts w:ascii="Arial" w:hAnsi="Arial" w:cs="Arial"/>
          <w:sz w:val="24"/>
          <w:szCs w:val="24"/>
        </w:rPr>
        <w:t xml:space="preserve">   </w:t>
      </w:r>
      <w:r w:rsidRPr="008B20A7">
        <w:rPr>
          <w:rFonts w:ascii="Arial" w:hAnsi="Arial" w:cs="Arial"/>
          <w:b/>
          <w:sz w:val="24"/>
          <w:szCs w:val="24"/>
        </w:rPr>
        <w:t>Статья 2. Нормативы распределения доходов между бюджетами бюджетной системы Российской Федерации</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1.</w:t>
      </w:r>
      <w:r w:rsidRPr="008B20A7">
        <w:rPr>
          <w:rFonts w:ascii="Arial" w:hAnsi="Arial" w:cs="Arial"/>
          <w:sz w:val="24"/>
          <w:szCs w:val="24"/>
        </w:rPr>
        <w:t xml:space="preserve"> Утвердить нормативы распределения доходов между бюджетами бюджетной системы Российской Федерации в случае, если они не установлены Бюджетным </w:t>
      </w:r>
      <w:hyperlink r:id="rId5" w:history="1">
        <w:r w:rsidRPr="008B20A7">
          <w:rPr>
            <w:rFonts w:ascii="Arial" w:hAnsi="Arial" w:cs="Arial"/>
            <w:sz w:val="24"/>
            <w:szCs w:val="24"/>
          </w:rPr>
          <w:t>кодексом</w:t>
        </w:r>
      </w:hyperlink>
      <w:r w:rsidRPr="008B20A7">
        <w:rPr>
          <w:rFonts w:ascii="Arial" w:hAnsi="Arial" w:cs="Arial"/>
          <w:sz w:val="24"/>
          <w:szCs w:val="24"/>
        </w:rPr>
        <w:t xml:space="preserve">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согласно приложению 1 к настоящему решению.</w:t>
      </w:r>
    </w:p>
    <w:p w:rsidR="00681B19" w:rsidRPr="008B20A7" w:rsidRDefault="00681B19" w:rsidP="00681B19">
      <w:pPr>
        <w:jc w:val="both"/>
        <w:rPr>
          <w:rFonts w:ascii="Arial" w:hAnsi="Arial" w:cs="Arial"/>
          <w:b/>
          <w:sz w:val="24"/>
          <w:szCs w:val="24"/>
        </w:rPr>
      </w:pPr>
      <w:r w:rsidRPr="008B20A7">
        <w:rPr>
          <w:rFonts w:ascii="Arial" w:hAnsi="Arial" w:cs="Arial"/>
          <w:b/>
          <w:sz w:val="24"/>
          <w:szCs w:val="24"/>
        </w:rPr>
        <w:lastRenderedPageBreak/>
        <w:t xml:space="preserve">     Статья 3. Бюджетные ассигнования местного бюджета на 2023 год и плановый период 2024 и 2025 годов</w:t>
      </w:r>
    </w:p>
    <w:p w:rsidR="00681B19" w:rsidRPr="008B20A7" w:rsidRDefault="00681B19" w:rsidP="00681B19">
      <w:pPr>
        <w:spacing w:line="240" w:lineRule="auto"/>
        <w:jc w:val="both"/>
        <w:rPr>
          <w:rFonts w:ascii="Arial" w:hAnsi="Arial" w:cs="Arial"/>
          <w:bCs/>
          <w:sz w:val="24"/>
          <w:szCs w:val="24"/>
        </w:rPr>
      </w:pPr>
      <w:r w:rsidRPr="008B20A7">
        <w:rPr>
          <w:rFonts w:ascii="Arial" w:hAnsi="Arial" w:cs="Arial"/>
          <w:b/>
          <w:sz w:val="24"/>
          <w:szCs w:val="24"/>
        </w:rPr>
        <w:t xml:space="preserve">         1. </w:t>
      </w:r>
      <w:r w:rsidRPr="008B20A7">
        <w:rPr>
          <w:rFonts w:ascii="Arial" w:hAnsi="Arial" w:cs="Arial"/>
          <w:sz w:val="24"/>
          <w:szCs w:val="24"/>
        </w:rPr>
        <w:t>Установить в пределах общего объема расходов, установленного</w:t>
      </w:r>
      <w:r w:rsidRPr="008B20A7">
        <w:rPr>
          <w:rFonts w:ascii="Arial" w:hAnsi="Arial" w:cs="Arial"/>
          <w:color w:val="FF0000"/>
          <w:sz w:val="24"/>
          <w:szCs w:val="24"/>
        </w:rPr>
        <w:t xml:space="preserve">  </w:t>
      </w:r>
      <w:r w:rsidRPr="008B20A7">
        <w:rPr>
          <w:rFonts w:ascii="Arial" w:hAnsi="Arial" w:cs="Arial"/>
          <w:sz w:val="24"/>
          <w:szCs w:val="24"/>
        </w:rPr>
        <w:t>статьей 1 настоящего решения,</w:t>
      </w:r>
      <w:r w:rsidRPr="008B20A7">
        <w:rPr>
          <w:rFonts w:ascii="Arial" w:hAnsi="Arial" w:cs="Arial"/>
          <w:b/>
          <w:bCs/>
          <w:sz w:val="24"/>
          <w:szCs w:val="24"/>
        </w:rPr>
        <w:t xml:space="preserve"> </w:t>
      </w:r>
      <w:r w:rsidRPr="008B20A7">
        <w:rPr>
          <w:rFonts w:ascii="Arial" w:hAnsi="Arial" w:cs="Arial"/>
          <w:bCs/>
          <w:sz w:val="24"/>
          <w:szCs w:val="24"/>
        </w:rPr>
        <w:t>распределение бюджетных ассигнований</w:t>
      </w:r>
    </w:p>
    <w:p w:rsidR="00681B19" w:rsidRPr="008B20A7" w:rsidRDefault="00681B19" w:rsidP="00681B19">
      <w:pPr>
        <w:spacing w:line="240" w:lineRule="auto"/>
        <w:jc w:val="both"/>
        <w:rPr>
          <w:rFonts w:ascii="Arial" w:hAnsi="Arial" w:cs="Arial"/>
          <w:sz w:val="24"/>
          <w:szCs w:val="24"/>
        </w:rPr>
      </w:pPr>
      <w:r w:rsidRPr="008B20A7">
        <w:rPr>
          <w:rFonts w:ascii="Arial" w:hAnsi="Arial" w:cs="Arial"/>
          <w:bCs/>
          <w:sz w:val="24"/>
          <w:szCs w:val="24"/>
        </w:rPr>
        <w:t xml:space="preserve">          </w:t>
      </w:r>
      <w:r w:rsidRPr="008B20A7">
        <w:rPr>
          <w:rFonts w:ascii="Arial" w:hAnsi="Arial" w:cs="Arial"/>
          <w:b/>
          <w:bCs/>
          <w:sz w:val="24"/>
          <w:szCs w:val="24"/>
        </w:rPr>
        <w:t>1)</w:t>
      </w:r>
      <w:r w:rsidRPr="008B20A7">
        <w:rPr>
          <w:rFonts w:ascii="Arial" w:hAnsi="Arial" w:cs="Arial"/>
          <w:bCs/>
          <w:sz w:val="24"/>
          <w:szCs w:val="24"/>
        </w:rPr>
        <w:t xml:space="preserve"> по разделам, подразделам, целевым статьям (муниципальным  программам  и </w:t>
      </w:r>
      <w:proofErr w:type="spellStart"/>
      <w:r w:rsidRPr="008B20A7">
        <w:rPr>
          <w:rFonts w:ascii="Arial" w:hAnsi="Arial" w:cs="Arial"/>
          <w:bCs/>
          <w:sz w:val="24"/>
          <w:szCs w:val="24"/>
        </w:rPr>
        <w:t>непрограммным</w:t>
      </w:r>
      <w:proofErr w:type="spellEnd"/>
      <w:r w:rsidRPr="008B20A7">
        <w:rPr>
          <w:rFonts w:ascii="Arial" w:hAnsi="Arial" w:cs="Arial"/>
          <w:bCs/>
          <w:sz w:val="24"/>
          <w:szCs w:val="24"/>
        </w:rPr>
        <w:t xml:space="preserve"> направлениям деятельности), группам и подгруппам видов расходов классификации расходов бюджетов</w:t>
      </w:r>
      <w:r w:rsidRPr="008B20A7">
        <w:rPr>
          <w:rFonts w:ascii="Arial" w:hAnsi="Arial" w:cs="Arial"/>
          <w:b/>
          <w:sz w:val="24"/>
          <w:szCs w:val="24"/>
        </w:rPr>
        <w:t xml:space="preserve"> </w:t>
      </w:r>
      <w:r w:rsidRPr="008B20A7">
        <w:rPr>
          <w:rFonts w:ascii="Arial" w:hAnsi="Arial" w:cs="Arial"/>
          <w:sz w:val="24"/>
          <w:szCs w:val="24"/>
        </w:rPr>
        <w:t xml:space="preserve"> на 2023 год и плановый период 2024 и 2025 годов согласно  приложению 2 к настоящему решению.</w:t>
      </w:r>
    </w:p>
    <w:p w:rsidR="00681B19" w:rsidRPr="008B20A7" w:rsidRDefault="00681B19" w:rsidP="00681B19">
      <w:pPr>
        <w:spacing w:line="240" w:lineRule="auto"/>
        <w:jc w:val="both"/>
        <w:rPr>
          <w:rFonts w:ascii="Arial" w:hAnsi="Arial" w:cs="Arial"/>
          <w:sz w:val="24"/>
          <w:szCs w:val="24"/>
        </w:rPr>
      </w:pPr>
      <w:r w:rsidRPr="008B20A7">
        <w:rPr>
          <w:rFonts w:ascii="Arial" w:hAnsi="Arial" w:cs="Arial"/>
          <w:sz w:val="24"/>
          <w:szCs w:val="24"/>
        </w:rPr>
        <w:t xml:space="preserve">          </w:t>
      </w:r>
      <w:r w:rsidRPr="008B20A7">
        <w:rPr>
          <w:rFonts w:ascii="Arial" w:hAnsi="Arial" w:cs="Arial"/>
          <w:b/>
          <w:sz w:val="24"/>
          <w:szCs w:val="24"/>
        </w:rPr>
        <w:t xml:space="preserve">2) </w:t>
      </w:r>
      <w:r w:rsidRPr="008B20A7">
        <w:rPr>
          <w:rFonts w:ascii="Arial" w:hAnsi="Arial" w:cs="Arial"/>
          <w:sz w:val="24"/>
          <w:szCs w:val="24"/>
        </w:rPr>
        <w:t xml:space="preserve">Утвердить ведомственную структуру расходов местного бюджета </w:t>
      </w:r>
    </w:p>
    <w:p w:rsidR="00681B19" w:rsidRPr="008B20A7" w:rsidRDefault="00681B19" w:rsidP="00681B19">
      <w:pPr>
        <w:tabs>
          <w:tab w:val="left" w:pos="0"/>
        </w:tabs>
        <w:spacing w:line="240" w:lineRule="auto"/>
        <w:jc w:val="both"/>
        <w:rPr>
          <w:rFonts w:ascii="Arial" w:hAnsi="Arial" w:cs="Arial"/>
          <w:sz w:val="24"/>
          <w:szCs w:val="24"/>
        </w:rPr>
      </w:pPr>
      <w:r w:rsidRPr="008B20A7">
        <w:rPr>
          <w:rFonts w:ascii="Arial" w:hAnsi="Arial" w:cs="Arial"/>
          <w:sz w:val="24"/>
          <w:szCs w:val="24"/>
        </w:rPr>
        <w:t>на 2023 год и плановый период 2024 и 2025 годов согласно   приложению 3 к настоящему решению.</w:t>
      </w:r>
    </w:p>
    <w:p w:rsidR="00681B19" w:rsidRPr="008B20A7" w:rsidRDefault="00681B19" w:rsidP="00681B19">
      <w:pPr>
        <w:spacing w:line="240" w:lineRule="auto"/>
        <w:jc w:val="both"/>
        <w:rPr>
          <w:rFonts w:ascii="Arial" w:hAnsi="Arial" w:cs="Arial"/>
          <w:sz w:val="24"/>
          <w:szCs w:val="24"/>
        </w:rPr>
      </w:pPr>
      <w:r w:rsidRPr="008B20A7">
        <w:rPr>
          <w:rFonts w:ascii="Arial" w:hAnsi="Arial" w:cs="Arial"/>
          <w:sz w:val="24"/>
          <w:szCs w:val="24"/>
        </w:rPr>
        <w:t xml:space="preserve">          </w:t>
      </w:r>
      <w:r w:rsidRPr="008B20A7">
        <w:rPr>
          <w:rFonts w:ascii="Arial" w:hAnsi="Arial" w:cs="Arial"/>
          <w:b/>
          <w:sz w:val="24"/>
          <w:szCs w:val="24"/>
        </w:rPr>
        <w:t>3</w:t>
      </w:r>
      <w:r w:rsidRPr="008B20A7">
        <w:rPr>
          <w:rFonts w:ascii="Arial" w:hAnsi="Arial" w:cs="Arial"/>
          <w:sz w:val="24"/>
          <w:szCs w:val="24"/>
        </w:rPr>
        <w:t>. Установить размер резервного фонда местного бюджета на 2023 год в сумме 49,3 тыс. рублей, в плановом периоде 2024 в сумме 100,8 и на 2025 годов в сумме 100,1 тыс. рублей ежегодно.</w:t>
      </w:r>
    </w:p>
    <w:p w:rsidR="00681B19" w:rsidRPr="008B20A7" w:rsidRDefault="00681B19" w:rsidP="00681B19">
      <w:pPr>
        <w:spacing w:line="240" w:lineRule="auto"/>
        <w:jc w:val="both"/>
        <w:rPr>
          <w:rFonts w:ascii="Arial" w:hAnsi="Arial" w:cs="Arial"/>
          <w:sz w:val="24"/>
          <w:szCs w:val="24"/>
        </w:rPr>
      </w:pPr>
      <w:r w:rsidRPr="008B20A7">
        <w:rPr>
          <w:rFonts w:ascii="Arial" w:hAnsi="Arial" w:cs="Arial"/>
          <w:b/>
          <w:sz w:val="24"/>
          <w:szCs w:val="24"/>
        </w:rPr>
        <w:t xml:space="preserve">         4</w:t>
      </w:r>
      <w:r w:rsidRPr="008B20A7">
        <w:rPr>
          <w:rFonts w:ascii="Arial" w:hAnsi="Arial" w:cs="Arial"/>
          <w:sz w:val="24"/>
          <w:szCs w:val="24"/>
        </w:rPr>
        <w:t>. Установить общий объем бюджетных ассигнований, направляемых на исполнение публичных нормативных обязательств на 2023 год в сумме 327,6 тыс. рублей, на 2024 год в сумме 400,0 тыс. рублей и на 2025 год в сумме 400,0 тыс. рублей.</w:t>
      </w:r>
    </w:p>
    <w:p w:rsidR="00681B19" w:rsidRPr="008B20A7" w:rsidRDefault="00681B19" w:rsidP="00681B19">
      <w:pPr>
        <w:spacing w:line="240" w:lineRule="auto"/>
        <w:jc w:val="both"/>
        <w:rPr>
          <w:rFonts w:ascii="Arial" w:hAnsi="Arial" w:cs="Arial"/>
          <w:sz w:val="24"/>
          <w:szCs w:val="24"/>
        </w:rPr>
      </w:pPr>
      <w:r w:rsidRPr="008B20A7">
        <w:rPr>
          <w:rFonts w:ascii="Arial" w:hAnsi="Arial" w:cs="Arial"/>
          <w:sz w:val="24"/>
          <w:szCs w:val="24"/>
        </w:rPr>
        <w:t xml:space="preserve">         </w:t>
      </w:r>
      <w:r w:rsidRPr="008B20A7">
        <w:rPr>
          <w:rFonts w:ascii="Arial" w:hAnsi="Arial" w:cs="Arial"/>
          <w:b/>
          <w:sz w:val="24"/>
          <w:szCs w:val="24"/>
        </w:rPr>
        <w:t>5</w:t>
      </w:r>
      <w:r w:rsidRPr="008B20A7">
        <w:rPr>
          <w:rFonts w:ascii="Arial" w:hAnsi="Arial" w:cs="Arial"/>
          <w:sz w:val="24"/>
          <w:szCs w:val="24"/>
        </w:rPr>
        <w:t>. Утвердить перечень публичных нормативных обязательств, подлежащих исполнению за счет средств местного бюджета на 2023 год и плановый период 2024 - 2025 годов согласно приложению 4 к настоящему решению.</w:t>
      </w:r>
    </w:p>
    <w:p w:rsidR="00681B19" w:rsidRPr="008B20A7" w:rsidRDefault="00681B19" w:rsidP="00681B19">
      <w:pPr>
        <w:jc w:val="both"/>
        <w:rPr>
          <w:rFonts w:ascii="Arial" w:hAnsi="Arial" w:cs="Arial"/>
          <w:sz w:val="24"/>
          <w:szCs w:val="24"/>
        </w:rPr>
      </w:pPr>
      <w:r w:rsidRPr="008B20A7">
        <w:rPr>
          <w:rFonts w:ascii="Arial" w:hAnsi="Arial" w:cs="Arial"/>
          <w:sz w:val="24"/>
          <w:szCs w:val="24"/>
        </w:rPr>
        <w:t xml:space="preserve">          </w:t>
      </w:r>
      <w:r w:rsidRPr="008B20A7">
        <w:rPr>
          <w:rFonts w:ascii="Arial" w:hAnsi="Arial" w:cs="Arial"/>
          <w:b/>
          <w:sz w:val="24"/>
          <w:szCs w:val="24"/>
        </w:rPr>
        <w:t>6</w:t>
      </w:r>
      <w:r w:rsidRPr="008B20A7">
        <w:rPr>
          <w:rFonts w:ascii="Arial" w:hAnsi="Arial" w:cs="Arial"/>
          <w:sz w:val="24"/>
          <w:szCs w:val="24"/>
        </w:rPr>
        <w:t>.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администрации Киевского сельсовета Татарского района Новосибирской области, и в пределах бюджетных ассигнований, предусмотренных ведомственной структурой расходов местного бюджета на 2023 год и на 2024-2025 годы по соответствующим целевым статьям и виду расходов в порядке, установленном администрацией Киевского сельсовета Татарского района Новосибирской области.</w:t>
      </w:r>
    </w:p>
    <w:p w:rsidR="00681B19" w:rsidRPr="008B20A7" w:rsidRDefault="00681B19" w:rsidP="00681B19">
      <w:pPr>
        <w:jc w:val="both"/>
        <w:rPr>
          <w:rFonts w:ascii="Arial" w:hAnsi="Arial" w:cs="Arial"/>
          <w:b/>
          <w:sz w:val="24"/>
          <w:szCs w:val="24"/>
        </w:rPr>
      </w:pPr>
      <w:r w:rsidRPr="008B20A7">
        <w:rPr>
          <w:rFonts w:ascii="Arial" w:hAnsi="Arial" w:cs="Arial"/>
          <w:sz w:val="24"/>
          <w:szCs w:val="24"/>
        </w:rPr>
        <w:t xml:space="preserve">                </w:t>
      </w:r>
      <w:r w:rsidRPr="008B20A7">
        <w:rPr>
          <w:rFonts w:ascii="Arial" w:hAnsi="Arial" w:cs="Arial"/>
          <w:b/>
          <w:sz w:val="24"/>
          <w:szCs w:val="24"/>
        </w:rPr>
        <w:t>Статья 4. Особенности заключения и оплаты договоров (муниципальных контрактов)</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Установить, что органы   власти муниципального образования Киевского сельсовета Татарского района Новосибирской области, муниципальные учреждения при заключении договоров (муниципальных контрактов) вправе предусматривать авансовые платежи:</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1) в размере до 100 процентов  включительно цены договора (муниципального контракта) - по договорам (муниципальным контрактам):</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а) о предоставлении услуг связи, услуг проживания в гостиницах;</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б) о подписке на периодические издания и об их приобретении;</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в) на получение дополнительного профессионального образования;</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681B19" w:rsidRPr="008B20A7" w:rsidRDefault="00681B19" w:rsidP="00681B19">
      <w:pPr>
        <w:widowControl w:val="0"/>
        <w:autoSpaceDE w:val="0"/>
        <w:autoSpaceDN w:val="0"/>
        <w:adjustRightInd w:val="0"/>
        <w:ind w:firstLine="709"/>
        <w:jc w:val="both"/>
        <w:rPr>
          <w:rFonts w:ascii="Arial" w:hAnsi="Arial" w:cs="Arial"/>
          <w:sz w:val="24"/>
          <w:szCs w:val="24"/>
        </w:rPr>
      </w:pPr>
      <w:proofErr w:type="spellStart"/>
      <w:r w:rsidRPr="008B20A7">
        <w:rPr>
          <w:rFonts w:ascii="Arial" w:hAnsi="Arial" w:cs="Arial"/>
          <w:sz w:val="24"/>
          <w:szCs w:val="24"/>
        </w:rPr>
        <w:lastRenderedPageBreak/>
        <w:t>д</w:t>
      </w:r>
      <w:proofErr w:type="spellEnd"/>
      <w:r w:rsidRPr="008B20A7">
        <w:rPr>
          <w:rFonts w:ascii="Arial" w:hAnsi="Arial" w:cs="Arial"/>
          <w:sz w:val="24"/>
          <w:szCs w:val="24"/>
        </w:rPr>
        <w:t>) страхования;</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е) подлежащим оплате за счет средств, полученных от иной приносящей доход деятельности;</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ж) аренды;</w:t>
      </w:r>
    </w:p>
    <w:p w:rsidR="00681B19" w:rsidRPr="008B20A7" w:rsidRDefault="00681B19" w:rsidP="00681B19">
      <w:pPr>
        <w:widowControl w:val="0"/>
        <w:autoSpaceDE w:val="0"/>
        <w:autoSpaceDN w:val="0"/>
        <w:adjustRightInd w:val="0"/>
        <w:ind w:firstLine="709"/>
        <w:jc w:val="both"/>
        <w:rPr>
          <w:rFonts w:ascii="Arial" w:hAnsi="Arial" w:cs="Arial"/>
          <w:sz w:val="24"/>
          <w:szCs w:val="24"/>
        </w:rPr>
      </w:pPr>
      <w:proofErr w:type="spellStart"/>
      <w:r w:rsidRPr="008B20A7">
        <w:rPr>
          <w:rFonts w:ascii="Arial" w:hAnsi="Arial" w:cs="Arial"/>
          <w:sz w:val="24"/>
          <w:szCs w:val="24"/>
        </w:rPr>
        <w:t>з</w:t>
      </w:r>
      <w:proofErr w:type="spellEnd"/>
      <w:r w:rsidRPr="008B20A7">
        <w:rPr>
          <w:rFonts w:ascii="Arial" w:hAnsi="Arial" w:cs="Arial"/>
          <w:sz w:val="24"/>
          <w:szCs w:val="24"/>
        </w:rPr>
        <w:t xml:space="preserve">) об оплате услуг по </w:t>
      </w:r>
      <w:r w:rsidRPr="008B20A7">
        <w:rPr>
          <w:rFonts w:ascii="Arial" w:hAnsi="Arial" w:cs="Arial"/>
          <w:bCs/>
          <w:noProof/>
          <w:sz w:val="24"/>
          <w:szCs w:val="24"/>
        </w:rPr>
        <w:t>зачислению денежных средств (социальных выплат и  государственных пособий) на счета физических лиц</w:t>
      </w:r>
      <w:r w:rsidRPr="008B20A7">
        <w:rPr>
          <w:rFonts w:ascii="Arial" w:hAnsi="Arial" w:cs="Arial"/>
          <w:sz w:val="24"/>
          <w:szCs w:val="24"/>
        </w:rPr>
        <w:t>;</w:t>
      </w: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и) об оплате нотариальных действий и иных услуг, оказываемых при осуществлении нотариальных действий.</w:t>
      </w:r>
    </w:p>
    <w:p w:rsidR="00681B19" w:rsidRPr="008B20A7" w:rsidRDefault="00681B19" w:rsidP="00681B19">
      <w:pPr>
        <w:pStyle w:val="ConsPlusNormal"/>
        <w:ind w:firstLine="709"/>
        <w:jc w:val="both"/>
        <w:rPr>
          <w:sz w:val="24"/>
          <w:szCs w:val="24"/>
        </w:rPr>
      </w:pPr>
      <w:r w:rsidRPr="008B20A7">
        <w:rPr>
          <w:sz w:val="24"/>
          <w:szCs w:val="24"/>
        </w:rPr>
        <w:t>к) об оказании услуг, связанных с предоставлением оператором электронной площадки доступа на электронную площадку;</w:t>
      </w:r>
    </w:p>
    <w:p w:rsidR="00681B19" w:rsidRPr="008B20A7" w:rsidRDefault="00681B19" w:rsidP="00681B19">
      <w:pPr>
        <w:pStyle w:val="ConsPlusNormal"/>
        <w:ind w:firstLine="709"/>
        <w:jc w:val="both"/>
        <w:rPr>
          <w:sz w:val="24"/>
          <w:szCs w:val="24"/>
        </w:rPr>
      </w:pPr>
      <w:r w:rsidRPr="008B20A7">
        <w:rPr>
          <w:sz w:val="24"/>
          <w:szCs w:val="24"/>
        </w:rPr>
        <w:t xml:space="preserve">л) об оказании медицинских услуг по проведению исследований (тестирований) на выявление </w:t>
      </w:r>
      <w:proofErr w:type="spellStart"/>
      <w:r w:rsidRPr="008B20A7">
        <w:rPr>
          <w:sz w:val="24"/>
          <w:szCs w:val="24"/>
        </w:rPr>
        <w:t>коронавирусной</w:t>
      </w:r>
      <w:proofErr w:type="spellEnd"/>
      <w:r w:rsidRPr="008B20A7">
        <w:rPr>
          <w:sz w:val="24"/>
          <w:szCs w:val="24"/>
        </w:rPr>
        <w:t xml:space="preserve"> инфекции и (или) определению антител к ней;</w:t>
      </w:r>
    </w:p>
    <w:p w:rsidR="00681B19" w:rsidRPr="008B20A7" w:rsidRDefault="00681B19" w:rsidP="00681B19">
      <w:pPr>
        <w:pStyle w:val="ConsPlusNormal"/>
        <w:ind w:firstLine="709"/>
        <w:jc w:val="both"/>
        <w:rPr>
          <w:sz w:val="24"/>
          <w:szCs w:val="24"/>
        </w:rPr>
      </w:pPr>
      <w:r w:rsidRPr="008B20A7">
        <w:rPr>
          <w:sz w:val="24"/>
          <w:szCs w:val="24"/>
        </w:rPr>
        <w:t>м) об осуществлении технологического присоединения к электрическим сетям;</w:t>
      </w:r>
    </w:p>
    <w:p w:rsidR="00681B19" w:rsidRPr="008B20A7" w:rsidRDefault="00681B19" w:rsidP="00681B19">
      <w:pPr>
        <w:pStyle w:val="ConsPlusNormal"/>
        <w:ind w:firstLine="709"/>
        <w:jc w:val="both"/>
        <w:rPr>
          <w:sz w:val="24"/>
          <w:szCs w:val="24"/>
        </w:rPr>
      </w:pP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 xml:space="preserve">2)  в </w:t>
      </w:r>
      <w:r w:rsidRPr="008B20A7">
        <w:rPr>
          <w:rFonts w:ascii="Arial" w:eastAsia="Calibri" w:hAnsi="Arial" w:cs="Arial"/>
          <w:sz w:val="24"/>
          <w:szCs w:val="24"/>
          <w:lang w:eastAsia="en-US"/>
        </w:rPr>
        <w:t xml:space="preserve">размере до 100 процентов включительно цены договора </w:t>
      </w:r>
      <w:r w:rsidRPr="008B20A7">
        <w:rPr>
          <w:rFonts w:ascii="Arial" w:hAnsi="Arial" w:cs="Arial"/>
          <w:sz w:val="24"/>
          <w:szCs w:val="24"/>
        </w:rPr>
        <w:t>(муниципального контракта) - по распоряжению администрации Киевского сельсовета Татарского района Новосибирской области.</w:t>
      </w:r>
    </w:p>
    <w:p w:rsidR="00681B19" w:rsidRPr="008B20A7" w:rsidRDefault="00681B19" w:rsidP="00681B19">
      <w:pPr>
        <w:widowControl w:val="0"/>
        <w:autoSpaceDE w:val="0"/>
        <w:autoSpaceDN w:val="0"/>
        <w:adjustRightInd w:val="0"/>
        <w:ind w:firstLine="709"/>
        <w:jc w:val="both"/>
        <w:rPr>
          <w:rFonts w:ascii="Arial" w:hAnsi="Arial" w:cs="Arial"/>
          <w:sz w:val="24"/>
          <w:szCs w:val="24"/>
        </w:rPr>
      </w:pPr>
    </w:p>
    <w:p w:rsidR="00681B19" w:rsidRPr="008B20A7" w:rsidRDefault="00681B19" w:rsidP="00681B19">
      <w:pPr>
        <w:widowControl w:val="0"/>
        <w:autoSpaceDE w:val="0"/>
        <w:autoSpaceDN w:val="0"/>
        <w:adjustRightInd w:val="0"/>
        <w:ind w:firstLine="709"/>
        <w:jc w:val="both"/>
        <w:rPr>
          <w:rFonts w:ascii="Arial" w:hAnsi="Arial" w:cs="Arial"/>
          <w:sz w:val="24"/>
          <w:szCs w:val="24"/>
        </w:rPr>
      </w:pPr>
      <w:r w:rsidRPr="008B20A7">
        <w:rPr>
          <w:rFonts w:ascii="Arial" w:hAnsi="Arial" w:cs="Arial"/>
          <w:sz w:val="24"/>
          <w:szCs w:val="24"/>
        </w:rPr>
        <w:t>3) в размере  до 20 процентов включительно цены договора (муниципального контракта), если иное не предусмотрено федеральным законодательством , - по договорам ( муниципальным контрактам), не указанным в п.п. 1 и 2 настоящего пункта.</w:t>
      </w:r>
    </w:p>
    <w:p w:rsidR="00681B19" w:rsidRPr="008B20A7" w:rsidRDefault="00681B19" w:rsidP="00681B19">
      <w:pPr>
        <w:jc w:val="both"/>
        <w:rPr>
          <w:rFonts w:ascii="Arial" w:hAnsi="Arial" w:cs="Arial"/>
          <w:b/>
          <w:sz w:val="24"/>
          <w:szCs w:val="24"/>
        </w:rPr>
      </w:pPr>
      <w:r w:rsidRPr="008B20A7">
        <w:rPr>
          <w:rFonts w:ascii="Arial" w:hAnsi="Arial" w:cs="Arial"/>
          <w:b/>
          <w:color w:val="FF0000"/>
          <w:sz w:val="24"/>
          <w:szCs w:val="24"/>
        </w:rPr>
        <w:t xml:space="preserve">           </w:t>
      </w:r>
      <w:r w:rsidRPr="008B20A7">
        <w:rPr>
          <w:rFonts w:ascii="Arial" w:hAnsi="Arial" w:cs="Arial"/>
          <w:b/>
          <w:sz w:val="24"/>
          <w:szCs w:val="24"/>
        </w:rPr>
        <w:t>Статья 5. Особенности доведения лимитов бюджетных обязательств и санкционирования оплаты денежных обязательств.</w:t>
      </w:r>
    </w:p>
    <w:p w:rsidR="00681B19" w:rsidRPr="008B20A7" w:rsidRDefault="00681B19" w:rsidP="00681B19">
      <w:pPr>
        <w:adjustRightInd w:val="0"/>
        <w:jc w:val="both"/>
        <w:rPr>
          <w:rFonts w:ascii="Arial" w:hAnsi="Arial" w:cs="Arial"/>
          <w:sz w:val="24"/>
          <w:szCs w:val="24"/>
        </w:rPr>
      </w:pPr>
      <w:r w:rsidRPr="008B20A7">
        <w:rPr>
          <w:rFonts w:ascii="Arial" w:hAnsi="Arial" w:cs="Arial"/>
          <w:bCs/>
          <w:sz w:val="24"/>
          <w:szCs w:val="24"/>
        </w:rPr>
        <w:t xml:space="preserve">        1.Установить,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  </w:t>
      </w:r>
      <w:r w:rsidRPr="008B20A7">
        <w:rPr>
          <w:rFonts w:ascii="Arial" w:hAnsi="Arial" w:cs="Arial"/>
          <w:sz w:val="24"/>
          <w:szCs w:val="24"/>
        </w:rPr>
        <w:t>Киевского сельсовета Татарского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Киевского сельсовета Татарского района 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681B19" w:rsidRPr="008B20A7" w:rsidRDefault="00681B19" w:rsidP="00681B19">
      <w:pPr>
        <w:adjustRightInd w:val="0"/>
        <w:jc w:val="both"/>
        <w:rPr>
          <w:rFonts w:ascii="Arial" w:hAnsi="Arial" w:cs="Arial"/>
          <w:sz w:val="24"/>
          <w:szCs w:val="24"/>
        </w:rPr>
      </w:pPr>
      <w:r w:rsidRPr="008B20A7">
        <w:rPr>
          <w:rFonts w:ascii="Arial" w:hAnsi="Arial" w:cs="Arial"/>
          <w:color w:val="FF0000"/>
          <w:sz w:val="24"/>
          <w:szCs w:val="24"/>
        </w:rPr>
        <w:t xml:space="preserve">         </w:t>
      </w:r>
      <w:r w:rsidRPr="008B20A7">
        <w:rPr>
          <w:rFonts w:ascii="Arial" w:hAnsi="Arial" w:cs="Arial"/>
          <w:sz w:val="24"/>
          <w:szCs w:val="24"/>
        </w:rPr>
        <w:t xml:space="preserve">2.Установить, что при отсутствии решения и (или) иного нормативно-правового акта Киевского  сельсовета Татарского района Новосибирской области, устанавливающих расходные обязательства Киевского сельсовета Татарского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Киевского сельсовета Татарского района Новосибирской области, после принятия соответствующего нормативно правового акта Киевского сельсовета Татарского района Новосибирской области. </w:t>
      </w:r>
    </w:p>
    <w:p w:rsidR="00681B19" w:rsidRPr="008B20A7" w:rsidRDefault="00681B19" w:rsidP="00681B19">
      <w:pPr>
        <w:adjustRightInd w:val="0"/>
        <w:jc w:val="both"/>
        <w:rPr>
          <w:rFonts w:ascii="Arial" w:hAnsi="Arial" w:cs="Arial"/>
          <w:b/>
          <w:sz w:val="24"/>
          <w:szCs w:val="24"/>
        </w:rPr>
      </w:pPr>
      <w:r w:rsidRPr="008B20A7">
        <w:rPr>
          <w:rFonts w:ascii="Arial" w:hAnsi="Arial" w:cs="Arial"/>
          <w:sz w:val="24"/>
          <w:szCs w:val="24"/>
        </w:rPr>
        <w:t xml:space="preserve">         3.Установить, что при отсутствии нормативно-правового акта Киевского сельсовета Татарского района Новосибирской области, регламентирующего порядок исполнения </w:t>
      </w:r>
      <w:r w:rsidRPr="008B20A7">
        <w:rPr>
          <w:rFonts w:ascii="Arial" w:hAnsi="Arial" w:cs="Arial"/>
          <w:sz w:val="24"/>
          <w:szCs w:val="24"/>
        </w:rPr>
        <w:lastRenderedPageBreak/>
        <w:t>расходного обязательства Киевского сельсовета Татарского района Новосибирской области, санкционирование оплаты денежных обязательств по нему осуществляется администрацией Киевского сельсовета Татарского района Новосибирской области, после принятия соответствующего нормативно правового акта Киевского сельсовета Татарского района Новосибирской области.</w:t>
      </w:r>
    </w:p>
    <w:p w:rsidR="00681B19" w:rsidRPr="008B20A7" w:rsidRDefault="00681B19" w:rsidP="00681B19">
      <w:pPr>
        <w:jc w:val="both"/>
        <w:rPr>
          <w:rFonts w:ascii="Arial" w:hAnsi="Arial" w:cs="Arial"/>
          <w:b/>
          <w:sz w:val="24"/>
          <w:szCs w:val="24"/>
        </w:rPr>
      </w:pPr>
      <w:r w:rsidRPr="008B20A7">
        <w:rPr>
          <w:rFonts w:ascii="Arial" w:hAnsi="Arial" w:cs="Arial"/>
          <w:b/>
          <w:color w:val="FF0000"/>
          <w:sz w:val="24"/>
          <w:szCs w:val="24"/>
        </w:rPr>
        <w:t xml:space="preserve">               </w:t>
      </w:r>
      <w:r w:rsidRPr="008B20A7">
        <w:rPr>
          <w:rFonts w:ascii="Arial" w:hAnsi="Arial" w:cs="Arial"/>
          <w:b/>
          <w:sz w:val="24"/>
          <w:szCs w:val="24"/>
        </w:rPr>
        <w:t xml:space="preserve">Статья 6. </w:t>
      </w:r>
      <w:proofErr w:type="spellStart"/>
      <w:r w:rsidRPr="008B20A7">
        <w:rPr>
          <w:rFonts w:ascii="Arial" w:hAnsi="Arial" w:cs="Arial"/>
          <w:b/>
          <w:sz w:val="24"/>
          <w:szCs w:val="24"/>
        </w:rPr>
        <w:t>Софинансирование</w:t>
      </w:r>
      <w:proofErr w:type="spellEnd"/>
      <w:r w:rsidRPr="008B20A7">
        <w:rPr>
          <w:rFonts w:ascii="Arial" w:hAnsi="Arial" w:cs="Arial"/>
          <w:b/>
          <w:sz w:val="24"/>
          <w:szCs w:val="24"/>
        </w:rPr>
        <w:t xml:space="preserve"> расходов, осуществляемых за счет средств областного бюджета </w:t>
      </w:r>
    </w:p>
    <w:p w:rsidR="00681B19" w:rsidRPr="008B20A7" w:rsidRDefault="00681B19" w:rsidP="00681B19">
      <w:pPr>
        <w:jc w:val="both"/>
        <w:rPr>
          <w:rFonts w:ascii="Arial" w:hAnsi="Arial" w:cs="Arial"/>
          <w:sz w:val="24"/>
          <w:szCs w:val="24"/>
        </w:rPr>
      </w:pPr>
      <w:r w:rsidRPr="008B20A7">
        <w:rPr>
          <w:rFonts w:ascii="Arial" w:hAnsi="Arial" w:cs="Arial"/>
          <w:sz w:val="24"/>
          <w:szCs w:val="24"/>
        </w:rPr>
        <w:t xml:space="preserve">Установить, что средства местного бюджета на условиях </w:t>
      </w:r>
      <w:proofErr w:type="spellStart"/>
      <w:r w:rsidRPr="008B20A7">
        <w:rPr>
          <w:rFonts w:ascii="Arial" w:hAnsi="Arial" w:cs="Arial"/>
          <w:sz w:val="24"/>
          <w:szCs w:val="24"/>
        </w:rPr>
        <w:t>софинансирования</w:t>
      </w:r>
      <w:proofErr w:type="spellEnd"/>
      <w:r w:rsidRPr="008B20A7">
        <w:rPr>
          <w:rFonts w:ascii="Arial" w:hAnsi="Arial" w:cs="Arial"/>
          <w:sz w:val="24"/>
          <w:szCs w:val="24"/>
        </w:rPr>
        <w:t xml:space="preserve"> расходов, осуществляемых за счет средств областного бюджета, расходуются в соответствии с установленными нормативами </w:t>
      </w:r>
      <w:proofErr w:type="spellStart"/>
      <w:r w:rsidRPr="008B20A7">
        <w:rPr>
          <w:rFonts w:ascii="Arial" w:hAnsi="Arial" w:cs="Arial"/>
          <w:sz w:val="24"/>
          <w:szCs w:val="24"/>
        </w:rPr>
        <w:t>софинансирования</w:t>
      </w:r>
      <w:proofErr w:type="spellEnd"/>
      <w:r w:rsidRPr="008B20A7">
        <w:rPr>
          <w:rFonts w:ascii="Arial" w:hAnsi="Arial" w:cs="Arial"/>
          <w:sz w:val="24"/>
          <w:szCs w:val="24"/>
        </w:rPr>
        <w:t xml:space="preserve"> расходов, установленными нормативно правовыми актами Правительства Новосибирской области, а также соглашениями, заключенными администрацией Киевского сельсовета Татарского района Новосибирской области с областными органами исполнительной власти.</w:t>
      </w:r>
    </w:p>
    <w:p w:rsidR="00681B19" w:rsidRPr="008B20A7" w:rsidRDefault="00681B19" w:rsidP="00681B19">
      <w:pPr>
        <w:adjustRightInd w:val="0"/>
        <w:jc w:val="both"/>
        <w:rPr>
          <w:rFonts w:ascii="Arial" w:hAnsi="Arial" w:cs="Arial"/>
          <w:sz w:val="24"/>
          <w:szCs w:val="24"/>
        </w:rPr>
      </w:pPr>
      <w:r w:rsidRPr="008B20A7">
        <w:rPr>
          <w:rFonts w:ascii="Arial" w:hAnsi="Arial" w:cs="Arial"/>
          <w:sz w:val="24"/>
          <w:szCs w:val="24"/>
        </w:rPr>
        <w:t xml:space="preserve"> Фактический объем указанных расходов местного бюджета определяется  главным распорядителем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Киевского сельсовета Татарского района Новосибирской области с областными органами исполнительной власти.</w:t>
      </w:r>
    </w:p>
    <w:p w:rsidR="00681B19" w:rsidRPr="008B20A7" w:rsidRDefault="00681B19" w:rsidP="00681B19">
      <w:pPr>
        <w:adjustRightInd w:val="0"/>
        <w:jc w:val="both"/>
        <w:rPr>
          <w:rFonts w:ascii="Arial" w:hAnsi="Arial" w:cs="Arial"/>
          <w:b/>
          <w:sz w:val="24"/>
          <w:szCs w:val="24"/>
        </w:rPr>
      </w:pPr>
      <w:r w:rsidRPr="008B20A7">
        <w:rPr>
          <w:rFonts w:ascii="Arial" w:hAnsi="Arial" w:cs="Arial"/>
          <w:b/>
          <w:sz w:val="24"/>
          <w:szCs w:val="24"/>
        </w:rPr>
        <w:t xml:space="preserve">           Статья 7. Дорожный фонд Киевского сельсовета Татарского района Новосибирской области</w:t>
      </w:r>
    </w:p>
    <w:p w:rsidR="00681B19" w:rsidRPr="008B20A7" w:rsidRDefault="00681B19" w:rsidP="00681B19">
      <w:pPr>
        <w:autoSpaceDE w:val="0"/>
        <w:autoSpaceDN w:val="0"/>
        <w:adjustRightInd w:val="0"/>
        <w:ind w:firstLine="708"/>
        <w:jc w:val="both"/>
        <w:outlineLvl w:val="1"/>
        <w:rPr>
          <w:rFonts w:ascii="Arial" w:hAnsi="Arial" w:cs="Arial"/>
          <w:sz w:val="24"/>
          <w:szCs w:val="24"/>
        </w:rPr>
      </w:pPr>
      <w:r w:rsidRPr="008B20A7">
        <w:rPr>
          <w:rFonts w:ascii="Arial" w:hAnsi="Arial" w:cs="Arial"/>
          <w:sz w:val="24"/>
          <w:szCs w:val="24"/>
        </w:rPr>
        <w:t> Утвердить объем бюджетных ассигнований дорожного фонда местного бюджета на 2023 год в сумме 416,0 тыс. рублей; на 2024 год в сумме 449,2 тыс. рублей и на 2025 год в сумме 528,8 тыс. рублей.</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Статья 8. Источники финансирования дефицита местного бюджета</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w:t>
      </w:r>
      <w:r w:rsidRPr="008B20A7">
        <w:rPr>
          <w:rFonts w:ascii="Arial" w:hAnsi="Arial" w:cs="Arial"/>
          <w:sz w:val="24"/>
          <w:szCs w:val="24"/>
        </w:rPr>
        <w:t>Установить источники финансирования дефицита местного бюджета</w:t>
      </w:r>
    </w:p>
    <w:p w:rsidR="00681B19" w:rsidRPr="008B20A7" w:rsidRDefault="00681B19" w:rsidP="00681B19">
      <w:pPr>
        <w:jc w:val="both"/>
        <w:rPr>
          <w:rFonts w:ascii="Arial" w:hAnsi="Arial" w:cs="Arial"/>
          <w:sz w:val="24"/>
          <w:szCs w:val="24"/>
        </w:rPr>
      </w:pPr>
      <w:r w:rsidRPr="008B20A7">
        <w:rPr>
          <w:rFonts w:ascii="Arial" w:hAnsi="Arial" w:cs="Arial"/>
          <w:sz w:val="24"/>
          <w:szCs w:val="24"/>
        </w:rPr>
        <w:t>на 2023 год  и плановый период 2024-2025 годов согласно  приложению 5 к     настоящему Решению;</w:t>
      </w:r>
    </w:p>
    <w:p w:rsidR="00681B19" w:rsidRPr="008B20A7" w:rsidRDefault="00681B19" w:rsidP="00681B19">
      <w:pPr>
        <w:jc w:val="both"/>
        <w:rPr>
          <w:rFonts w:ascii="Arial" w:hAnsi="Arial" w:cs="Arial"/>
          <w:sz w:val="24"/>
          <w:szCs w:val="24"/>
        </w:rPr>
      </w:pPr>
      <w:r w:rsidRPr="008B20A7">
        <w:rPr>
          <w:rFonts w:ascii="Arial" w:hAnsi="Arial" w:cs="Arial"/>
          <w:b/>
          <w:color w:val="FF0000"/>
          <w:sz w:val="24"/>
          <w:szCs w:val="24"/>
        </w:rPr>
        <w:t xml:space="preserve">           </w:t>
      </w:r>
      <w:r w:rsidRPr="008B20A7">
        <w:rPr>
          <w:rFonts w:ascii="Arial" w:hAnsi="Arial" w:cs="Arial"/>
          <w:b/>
          <w:sz w:val="24"/>
          <w:szCs w:val="24"/>
        </w:rPr>
        <w:t xml:space="preserve">Статья 9. Муниципальные  внутренние заимствования </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1.</w:t>
      </w:r>
      <w:r w:rsidRPr="008B20A7">
        <w:rPr>
          <w:rFonts w:ascii="Arial" w:hAnsi="Arial" w:cs="Arial"/>
          <w:sz w:val="24"/>
          <w:szCs w:val="24"/>
        </w:rPr>
        <w:t xml:space="preserve"> Утвердить программу муниципальных внутренних заимствований местного бюджета  на 2023 год и плановый период 2024-2025 годов согласно  приложению 6  к настоящему  решению.</w:t>
      </w:r>
    </w:p>
    <w:p w:rsidR="00681B19" w:rsidRPr="008B20A7" w:rsidRDefault="00681B19" w:rsidP="00681B19">
      <w:pPr>
        <w:jc w:val="both"/>
        <w:rPr>
          <w:rFonts w:ascii="Arial" w:hAnsi="Arial" w:cs="Arial"/>
          <w:sz w:val="24"/>
          <w:szCs w:val="24"/>
        </w:rPr>
      </w:pPr>
      <w:r w:rsidRPr="008B20A7">
        <w:rPr>
          <w:rFonts w:ascii="Arial" w:hAnsi="Arial" w:cs="Arial"/>
          <w:sz w:val="24"/>
          <w:szCs w:val="24"/>
        </w:rPr>
        <w:t xml:space="preserve">      </w:t>
      </w:r>
      <w:r w:rsidRPr="008B20A7">
        <w:rPr>
          <w:rFonts w:ascii="Arial" w:hAnsi="Arial" w:cs="Arial"/>
          <w:b/>
          <w:sz w:val="24"/>
          <w:szCs w:val="24"/>
        </w:rPr>
        <w:t xml:space="preserve">    Статья 10. Муниципальный внутренний долг и расходы на его обслуживание</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w:t>
      </w:r>
      <w:r w:rsidRPr="008B20A7">
        <w:rPr>
          <w:rFonts w:ascii="Arial" w:hAnsi="Arial" w:cs="Arial"/>
          <w:sz w:val="24"/>
          <w:szCs w:val="24"/>
        </w:rPr>
        <w:t xml:space="preserve">1.Установить верхний предел муниципального внутреннего долга Киевского сельсовета Татарского района Новосибирской области на 1 января  2024 года в сумме 0,0 тыс. рублей, в том числе по муниципальным гарантиям Киевского сельсовета Татарского района Новосибирской области в сумме 0,0 тыс. рублей, на 1 января 2025 года в сумме 0,0 тыс. рублей, в том числе по муниципальным гарантиям Киевского сельсовета Татарского района Новосибирской области в сумме 0,0 тыс. рублей и на 1 января 2026 </w:t>
      </w:r>
      <w:r w:rsidRPr="008B20A7">
        <w:rPr>
          <w:rFonts w:ascii="Arial" w:hAnsi="Arial" w:cs="Arial"/>
          <w:sz w:val="24"/>
          <w:szCs w:val="24"/>
        </w:rPr>
        <w:lastRenderedPageBreak/>
        <w:t>года в сумме 0,0 тыс. рублей, в том числе по муниципальным гарантиям Киевского  сельсовета Татарского района Новосибирской области в сумме 0,0 тыс. рублей.</w:t>
      </w:r>
    </w:p>
    <w:p w:rsidR="00681B19" w:rsidRPr="008B20A7" w:rsidRDefault="00681B19" w:rsidP="00681B19">
      <w:pPr>
        <w:pStyle w:val="ConsPlusNormal"/>
        <w:ind w:firstLine="709"/>
        <w:jc w:val="both"/>
        <w:rPr>
          <w:b/>
          <w:sz w:val="24"/>
          <w:szCs w:val="24"/>
        </w:rPr>
      </w:pPr>
      <w:r w:rsidRPr="008B20A7">
        <w:rPr>
          <w:b/>
          <w:sz w:val="24"/>
          <w:szCs w:val="24"/>
        </w:rPr>
        <w:t>Статья 11. Муниципальные целевые программы Киевского сельсовета Татарского района Новосибирской области</w:t>
      </w:r>
    </w:p>
    <w:p w:rsidR="00681B19" w:rsidRPr="008B20A7" w:rsidRDefault="00681B19" w:rsidP="00681B19">
      <w:pPr>
        <w:pStyle w:val="ConsPlusNormal"/>
        <w:ind w:firstLine="709"/>
        <w:jc w:val="both"/>
        <w:rPr>
          <w:sz w:val="24"/>
          <w:szCs w:val="24"/>
        </w:rPr>
      </w:pPr>
      <w:r w:rsidRPr="008B20A7">
        <w:rPr>
          <w:sz w:val="24"/>
          <w:szCs w:val="24"/>
        </w:rPr>
        <w:t>Утвердить Перечень муниципальных программ, предусмотренных к финансированию из местного бюджета</w:t>
      </w:r>
      <w:r w:rsidRPr="008B20A7">
        <w:rPr>
          <w:b/>
          <w:sz w:val="24"/>
          <w:szCs w:val="24"/>
        </w:rPr>
        <w:t xml:space="preserve"> </w:t>
      </w:r>
      <w:r w:rsidRPr="008B20A7">
        <w:rPr>
          <w:sz w:val="24"/>
          <w:szCs w:val="24"/>
        </w:rPr>
        <w:t>2023 год и плановый период 2024 и 2025 годов согласно приложению 7 к настоящему решению.</w:t>
      </w:r>
    </w:p>
    <w:p w:rsidR="00681B19" w:rsidRPr="008B20A7" w:rsidRDefault="00681B19" w:rsidP="00681B19">
      <w:pPr>
        <w:autoSpaceDE w:val="0"/>
        <w:autoSpaceDN w:val="0"/>
        <w:adjustRightInd w:val="0"/>
        <w:ind w:firstLine="709"/>
        <w:jc w:val="both"/>
        <w:rPr>
          <w:rFonts w:ascii="Arial" w:hAnsi="Arial" w:cs="Arial"/>
          <w:b/>
          <w:bCs/>
          <w:sz w:val="24"/>
          <w:szCs w:val="24"/>
        </w:rPr>
      </w:pPr>
      <w:r w:rsidRPr="008B20A7">
        <w:rPr>
          <w:rFonts w:ascii="Arial" w:hAnsi="Arial" w:cs="Arial"/>
          <w:b/>
          <w:bCs/>
          <w:sz w:val="24"/>
          <w:szCs w:val="24"/>
        </w:rPr>
        <w:t xml:space="preserve">Статья </w:t>
      </w:r>
      <w:r w:rsidRPr="008B20A7">
        <w:rPr>
          <w:rFonts w:ascii="Arial" w:hAnsi="Arial" w:cs="Arial"/>
          <w:b/>
          <w:bCs/>
          <w:iCs/>
          <w:sz w:val="24"/>
          <w:szCs w:val="24"/>
        </w:rPr>
        <w:t>12.</w:t>
      </w:r>
      <w:r w:rsidRPr="008B20A7">
        <w:rPr>
          <w:rFonts w:ascii="Arial" w:hAnsi="Arial" w:cs="Arial"/>
          <w:b/>
          <w:bCs/>
          <w:sz w:val="24"/>
          <w:szCs w:val="24"/>
        </w:rPr>
        <w:t> Особенности использования остатков средств местного бюджета на начало текущего финансового года</w:t>
      </w:r>
    </w:p>
    <w:p w:rsidR="00681B19" w:rsidRPr="008B20A7" w:rsidRDefault="00681B19" w:rsidP="00681B19">
      <w:pPr>
        <w:widowControl w:val="0"/>
        <w:autoSpaceDE w:val="0"/>
        <w:autoSpaceDN w:val="0"/>
        <w:adjustRightInd w:val="0"/>
        <w:ind w:firstLine="567"/>
        <w:jc w:val="both"/>
        <w:rPr>
          <w:rFonts w:ascii="Arial" w:hAnsi="Arial" w:cs="Arial"/>
          <w:sz w:val="24"/>
          <w:szCs w:val="24"/>
        </w:rPr>
      </w:pPr>
      <w:r w:rsidRPr="008B20A7">
        <w:rPr>
          <w:rFonts w:ascii="Arial" w:hAnsi="Arial" w:cs="Arial"/>
          <w:sz w:val="24"/>
          <w:szCs w:val="24"/>
        </w:rPr>
        <w:t xml:space="preserve">1.Установить в соответствии с </w:t>
      </w:r>
      <w:hyperlink r:id="rId6" w:history="1">
        <w:r w:rsidRPr="008B20A7">
          <w:rPr>
            <w:rFonts w:ascii="Arial" w:hAnsi="Arial" w:cs="Arial"/>
            <w:sz w:val="24"/>
            <w:szCs w:val="24"/>
          </w:rPr>
          <w:t>пунктом 8 статьи 217</w:t>
        </w:r>
      </w:hyperlink>
      <w:r w:rsidRPr="008B20A7">
        <w:rPr>
          <w:rFonts w:ascii="Arial" w:hAnsi="Arial" w:cs="Arial"/>
          <w:sz w:val="24"/>
          <w:szCs w:val="24"/>
        </w:rPr>
        <w:t xml:space="preserve"> Бюджетного кодекса Российской Федерации следующие основания для внесения в 2023 году изменений в показатели сводной бюджетной росписи местного бюджета:</w:t>
      </w:r>
    </w:p>
    <w:p w:rsidR="00681B19" w:rsidRPr="008B20A7" w:rsidRDefault="00681B19" w:rsidP="00681B19">
      <w:pPr>
        <w:widowControl w:val="0"/>
        <w:autoSpaceDE w:val="0"/>
        <w:autoSpaceDN w:val="0"/>
        <w:adjustRightInd w:val="0"/>
        <w:ind w:firstLine="567"/>
        <w:jc w:val="both"/>
        <w:rPr>
          <w:rFonts w:ascii="Arial" w:hAnsi="Arial" w:cs="Arial"/>
          <w:sz w:val="24"/>
          <w:szCs w:val="24"/>
        </w:rPr>
      </w:pPr>
      <w:r w:rsidRPr="008B20A7">
        <w:rPr>
          <w:rFonts w:ascii="Arial" w:hAnsi="Arial" w:cs="Arial"/>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в пределах ассигнований, предусмотренных главному распорядителю (главным распорядителям) средств местного бюджета;</w:t>
      </w:r>
    </w:p>
    <w:p w:rsidR="00681B19" w:rsidRPr="008B20A7" w:rsidRDefault="00681B19" w:rsidP="00681B19">
      <w:pPr>
        <w:widowControl w:val="0"/>
        <w:autoSpaceDE w:val="0"/>
        <w:autoSpaceDN w:val="0"/>
        <w:adjustRightInd w:val="0"/>
        <w:ind w:firstLine="567"/>
        <w:jc w:val="both"/>
        <w:rPr>
          <w:rFonts w:ascii="Arial" w:hAnsi="Arial" w:cs="Arial"/>
          <w:sz w:val="24"/>
          <w:szCs w:val="24"/>
        </w:rPr>
      </w:pPr>
      <w:r w:rsidRPr="008B20A7">
        <w:rPr>
          <w:rFonts w:ascii="Arial" w:hAnsi="Arial" w:cs="Arial"/>
          <w:sz w:val="24"/>
          <w:szCs w:val="24"/>
        </w:rPr>
        <w:t xml:space="preserve">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w:t>
      </w:r>
    </w:p>
    <w:p w:rsidR="00681B19" w:rsidRPr="008B20A7" w:rsidRDefault="00681B19" w:rsidP="00681B19">
      <w:pPr>
        <w:autoSpaceDE w:val="0"/>
        <w:autoSpaceDN w:val="0"/>
        <w:adjustRightInd w:val="0"/>
        <w:jc w:val="both"/>
        <w:rPr>
          <w:rFonts w:ascii="Arial" w:hAnsi="Arial" w:cs="Arial"/>
          <w:sz w:val="24"/>
          <w:szCs w:val="24"/>
        </w:rPr>
      </w:pPr>
      <w:r w:rsidRPr="008B20A7">
        <w:rPr>
          <w:rFonts w:ascii="Arial" w:hAnsi="Arial" w:cs="Arial"/>
          <w:sz w:val="24"/>
          <w:szCs w:val="24"/>
        </w:rPr>
        <w:t xml:space="preserve">        3)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681B19" w:rsidRPr="008B20A7" w:rsidRDefault="00681B19" w:rsidP="00681B19">
      <w:pPr>
        <w:pStyle w:val="ConsPlusNormal"/>
        <w:ind w:firstLine="709"/>
        <w:jc w:val="both"/>
        <w:rPr>
          <w:iCs/>
          <w:sz w:val="24"/>
          <w:szCs w:val="24"/>
        </w:rPr>
      </w:pPr>
      <w:r w:rsidRPr="008B20A7">
        <w:rPr>
          <w:sz w:val="24"/>
          <w:szCs w:val="24"/>
        </w:rPr>
        <w:t>4) увеличение (уменьшение) бюджетных ассигнований в объеме безвозмездных поступлений, предоставляемых местному бюджету и имеющих целевое назначение, в случае доведения (отзыва)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r w:rsidRPr="008B20A7">
        <w:rPr>
          <w:iCs/>
          <w:sz w:val="24"/>
          <w:szCs w:val="24"/>
        </w:rPr>
        <w:t>;</w:t>
      </w:r>
    </w:p>
    <w:p w:rsidR="00681B19" w:rsidRPr="008B20A7" w:rsidRDefault="00681B19" w:rsidP="00681B19">
      <w:pPr>
        <w:pStyle w:val="ConsPlusNormal"/>
        <w:ind w:firstLine="709"/>
        <w:jc w:val="both"/>
        <w:rPr>
          <w:sz w:val="24"/>
          <w:szCs w:val="24"/>
        </w:rPr>
      </w:pPr>
      <w:r w:rsidRPr="008B20A7">
        <w:rPr>
          <w:sz w:val="24"/>
          <w:szCs w:val="24"/>
        </w:rPr>
        <w:t>5) увеличение (уменьшение) бюджетных ассигнований в объеме безвозмездных поступлений, предоставляемых местному бюджету и имеющих целевое назначение, в случае принятия (изменения)  региональных законов, правовых актов областных органов государственной власти, утверждающих распределение субсидий, субвенций, иных межбюджетных трансфертов, предоставляемых из областного бюджета;</w:t>
      </w:r>
    </w:p>
    <w:p w:rsidR="00681B19" w:rsidRPr="008B20A7" w:rsidRDefault="00681B19" w:rsidP="00681B19">
      <w:pPr>
        <w:pStyle w:val="ConsPlusNormal"/>
        <w:ind w:firstLine="709"/>
        <w:jc w:val="both"/>
        <w:rPr>
          <w:sz w:val="24"/>
          <w:szCs w:val="24"/>
        </w:rPr>
      </w:pPr>
      <w:r w:rsidRPr="008B20A7">
        <w:rPr>
          <w:sz w:val="24"/>
          <w:szCs w:val="24"/>
        </w:rPr>
        <w:t>6) увеличение (уменьшение) бюджетных ассигнований в объеме безвозмездных поступлений, предоставляемых местному бюджету и имеющих целевое назначение, в случае заключения (изменения) соглашений о предоставлении субсидий, субвенций, иных межбюджетных трансфертов из областного бюджета, безвозмездных поступлений от физических и юридических лиц;</w:t>
      </w:r>
    </w:p>
    <w:p w:rsidR="00681B19" w:rsidRPr="008B20A7" w:rsidRDefault="00681B19" w:rsidP="00681B19">
      <w:pPr>
        <w:ind w:firstLine="709"/>
        <w:jc w:val="both"/>
        <w:rPr>
          <w:rFonts w:ascii="Arial" w:hAnsi="Arial" w:cs="Arial"/>
          <w:sz w:val="24"/>
          <w:szCs w:val="24"/>
        </w:rPr>
      </w:pPr>
      <w:r w:rsidRPr="008B20A7">
        <w:rPr>
          <w:rFonts w:ascii="Arial" w:hAnsi="Arial" w:cs="Arial"/>
          <w:sz w:val="24"/>
          <w:szCs w:val="24"/>
        </w:rPr>
        <w:t xml:space="preserve">7) перераспределение бюджетных ассигнований по главным распорядителям бюджетных </w:t>
      </w:r>
      <w:proofErr w:type="spellStart"/>
      <w:r w:rsidRPr="008B20A7">
        <w:rPr>
          <w:rFonts w:ascii="Arial" w:hAnsi="Arial" w:cs="Arial"/>
          <w:sz w:val="24"/>
          <w:szCs w:val="24"/>
        </w:rPr>
        <w:t>средств,разделам</w:t>
      </w:r>
      <w:proofErr w:type="spellEnd"/>
      <w:r w:rsidRPr="008B20A7">
        <w:rPr>
          <w:rFonts w:ascii="Arial" w:hAnsi="Arial" w:cs="Arial"/>
          <w:sz w:val="24"/>
          <w:szCs w:val="24"/>
        </w:rPr>
        <w:t xml:space="preserve">, подразделам, целевым статьям, видам расходов </w:t>
      </w:r>
      <w:r w:rsidRPr="008B20A7">
        <w:rPr>
          <w:rFonts w:ascii="Arial" w:hAnsi="Arial" w:cs="Arial"/>
          <w:sz w:val="24"/>
          <w:szCs w:val="24"/>
        </w:rPr>
        <w:lastRenderedPageBreak/>
        <w:t>бюджетов, в том числе вновь вводимым, на исполнение расходных обязательств, в целях финансового обеспечения (</w:t>
      </w:r>
      <w:proofErr w:type="spellStart"/>
      <w:r w:rsidRPr="008B20A7">
        <w:rPr>
          <w:rFonts w:ascii="Arial" w:hAnsi="Arial" w:cs="Arial"/>
          <w:sz w:val="24"/>
          <w:szCs w:val="24"/>
        </w:rPr>
        <w:t>софинансирования</w:t>
      </w:r>
      <w:proofErr w:type="spellEnd"/>
      <w:r w:rsidRPr="008B20A7">
        <w:rPr>
          <w:rFonts w:ascii="Arial" w:hAnsi="Arial" w:cs="Arial"/>
          <w:sz w:val="24"/>
          <w:szCs w:val="24"/>
        </w:rPr>
        <w:t xml:space="preserve">) которых из областного бюджета предоставляются субсидии и иные межбюджетные трансферты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w:t>
      </w:r>
      <w:proofErr w:type="spellStart"/>
      <w:r w:rsidRPr="008B20A7">
        <w:rPr>
          <w:rFonts w:ascii="Arial" w:hAnsi="Arial" w:cs="Arial"/>
          <w:sz w:val="24"/>
          <w:szCs w:val="24"/>
        </w:rPr>
        <w:t>софинансирования</w:t>
      </w:r>
      <w:proofErr w:type="spellEnd"/>
      <w:r w:rsidRPr="008B20A7">
        <w:rPr>
          <w:rFonts w:ascii="Arial" w:hAnsi="Arial" w:cs="Arial"/>
          <w:sz w:val="24"/>
          <w:szCs w:val="24"/>
        </w:rPr>
        <w:t xml:space="preserve"> расходного обязательства из областного бюджета;</w:t>
      </w:r>
    </w:p>
    <w:p w:rsidR="00681B19" w:rsidRPr="008B20A7" w:rsidRDefault="00681B19" w:rsidP="00681B19">
      <w:pPr>
        <w:pStyle w:val="ConsPlusNormal"/>
        <w:ind w:firstLine="709"/>
        <w:jc w:val="both"/>
        <w:rPr>
          <w:sz w:val="24"/>
          <w:szCs w:val="24"/>
        </w:rPr>
      </w:pPr>
      <w:r w:rsidRPr="008B20A7">
        <w:rPr>
          <w:sz w:val="24"/>
          <w:szCs w:val="24"/>
        </w:rPr>
        <w:t>8)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681B19" w:rsidRPr="008B20A7" w:rsidRDefault="00681B19" w:rsidP="00681B19">
      <w:pPr>
        <w:pStyle w:val="ConsPlusNormal"/>
        <w:ind w:firstLine="709"/>
        <w:jc w:val="both"/>
        <w:rPr>
          <w:sz w:val="24"/>
          <w:szCs w:val="24"/>
        </w:rPr>
      </w:pPr>
      <w:r w:rsidRPr="008B20A7">
        <w:rPr>
          <w:sz w:val="24"/>
          <w:szCs w:val="24"/>
        </w:rPr>
        <w:t>9)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681B19" w:rsidRPr="008B20A7" w:rsidRDefault="00681B19" w:rsidP="00681B19">
      <w:pPr>
        <w:ind w:firstLine="709"/>
        <w:jc w:val="both"/>
        <w:rPr>
          <w:rFonts w:ascii="Arial" w:hAnsi="Arial" w:cs="Arial"/>
          <w:sz w:val="24"/>
          <w:szCs w:val="24"/>
        </w:rPr>
      </w:pPr>
      <w:r w:rsidRPr="008B20A7">
        <w:rPr>
          <w:rFonts w:ascii="Arial" w:hAnsi="Arial" w:cs="Arial"/>
          <w:sz w:val="24"/>
          <w:szCs w:val="24"/>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средств местного бюджета в текущем финансовом году, в целях погашения просроченной кредиторской задолженности главного распорядителя средств местного бюджета и (или) находящихся в его ведении муниципальных учреждений  в соответствии с решениями администрации Киевского сельсовета Татарского района Новосибирской области;</w:t>
      </w:r>
    </w:p>
    <w:p w:rsidR="00681B19" w:rsidRPr="008B20A7" w:rsidRDefault="00681B19" w:rsidP="00681B19">
      <w:pPr>
        <w:pStyle w:val="ConsPlusNormal"/>
        <w:ind w:firstLine="709"/>
        <w:jc w:val="both"/>
        <w:rPr>
          <w:sz w:val="24"/>
          <w:szCs w:val="24"/>
        </w:rPr>
      </w:pPr>
      <w:r w:rsidRPr="008B20A7">
        <w:rPr>
          <w:sz w:val="24"/>
          <w:szCs w:val="24"/>
        </w:rPr>
        <w:t>2. Установить, что в ходе исполнения местного бюджета в 2023 году внесение изменений в показатели сводной бюджетной росписи местного бюджета без внесения изменений в настоящее Решение по основанию, установленному п.п. 10 части 1 настоящего пункта, осуществляется в срок до 31 марта 2023 года.</w:t>
      </w:r>
    </w:p>
    <w:p w:rsidR="00681B19" w:rsidRPr="008B20A7" w:rsidRDefault="00681B19" w:rsidP="00681B19">
      <w:pPr>
        <w:pStyle w:val="ConsPlusNormal"/>
        <w:ind w:firstLine="709"/>
        <w:jc w:val="both"/>
        <w:rPr>
          <w:sz w:val="24"/>
          <w:szCs w:val="24"/>
        </w:rPr>
      </w:pPr>
      <w:r w:rsidRPr="008B20A7">
        <w:rPr>
          <w:sz w:val="24"/>
          <w:szCs w:val="24"/>
        </w:rPr>
        <w:t>3. Установить, что в случае внесения изменений в показатели сводной бюджетной росписи местного бюджета без внесения изменений в настоящее Решение по основаниям, установленным  п.п. 1 настоящего пункта, администрация Киевского сельсовета Татарского района Новосибирской области направляет в Совет депутатов Киевского сельсовета Татарского района  Новосибирской области информацию о внесении изменений в сводную бюджетную роспись местного бюджета одновременно с отчетом об исполнении местного бюджета за первый квартал, полугодие и девять месяцев и с проектом решения об исполнении местного бюджета за отчетный финансовый год.</w:t>
      </w:r>
    </w:p>
    <w:p w:rsidR="00681B19" w:rsidRPr="008B20A7" w:rsidRDefault="00681B19" w:rsidP="00681B19">
      <w:pPr>
        <w:tabs>
          <w:tab w:val="left" w:pos="1260"/>
        </w:tabs>
        <w:ind w:firstLine="540"/>
        <w:jc w:val="both"/>
        <w:rPr>
          <w:rFonts w:ascii="Arial" w:hAnsi="Arial" w:cs="Arial"/>
          <w:b/>
          <w:sz w:val="24"/>
          <w:szCs w:val="24"/>
        </w:rPr>
      </w:pPr>
      <w:r w:rsidRPr="008B20A7">
        <w:rPr>
          <w:rFonts w:ascii="Arial" w:hAnsi="Arial" w:cs="Arial"/>
          <w:b/>
          <w:color w:val="FF0000"/>
          <w:sz w:val="24"/>
          <w:szCs w:val="24"/>
        </w:rPr>
        <w:t xml:space="preserve">       </w:t>
      </w:r>
      <w:r w:rsidRPr="008B20A7">
        <w:rPr>
          <w:rFonts w:ascii="Arial" w:hAnsi="Arial" w:cs="Arial"/>
          <w:b/>
          <w:sz w:val="24"/>
          <w:szCs w:val="24"/>
        </w:rPr>
        <w:t>Статья 13. Особенности исполнения местного бюджета в 2023 году</w:t>
      </w:r>
    </w:p>
    <w:p w:rsidR="00681B19" w:rsidRPr="008B20A7" w:rsidRDefault="00681B19" w:rsidP="00681B19">
      <w:pPr>
        <w:tabs>
          <w:tab w:val="left" w:pos="1260"/>
        </w:tabs>
        <w:ind w:firstLine="540"/>
        <w:jc w:val="both"/>
        <w:rPr>
          <w:rFonts w:ascii="Arial" w:hAnsi="Arial" w:cs="Arial"/>
          <w:sz w:val="24"/>
          <w:szCs w:val="24"/>
        </w:rPr>
      </w:pPr>
      <w:r w:rsidRPr="008B20A7">
        <w:rPr>
          <w:rFonts w:ascii="Arial" w:hAnsi="Arial" w:cs="Arial"/>
          <w:b/>
          <w:sz w:val="24"/>
          <w:szCs w:val="24"/>
        </w:rPr>
        <w:t xml:space="preserve">   </w:t>
      </w:r>
      <w:r w:rsidRPr="008B20A7">
        <w:rPr>
          <w:rFonts w:ascii="Arial" w:hAnsi="Arial" w:cs="Arial"/>
          <w:sz w:val="24"/>
          <w:szCs w:val="24"/>
        </w:rPr>
        <w:t>Установить в соответствии с пунктом 8 статьи 217 Бюджетного кодекса  Российской Федерации следующие основания для внесения в 2023 году изменений в показатели сводной бюджетной росписи местного бюджета, связанные с особенностями исполнения  местного бюджета:</w:t>
      </w:r>
    </w:p>
    <w:p w:rsidR="00681B19" w:rsidRPr="008B20A7" w:rsidRDefault="00681B19" w:rsidP="00681B19">
      <w:pPr>
        <w:pStyle w:val="ConsPlusNormal"/>
        <w:ind w:firstLine="709"/>
        <w:jc w:val="both"/>
        <w:rPr>
          <w:sz w:val="24"/>
          <w:szCs w:val="24"/>
        </w:rPr>
      </w:pPr>
      <w:r w:rsidRPr="008B20A7">
        <w:rPr>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w:t>
      </w:r>
      <w:r w:rsidRPr="008B20A7">
        <w:rPr>
          <w:color w:val="FF0000"/>
          <w:sz w:val="24"/>
          <w:szCs w:val="24"/>
        </w:rPr>
        <w:t xml:space="preserve"> </w:t>
      </w:r>
      <w:r w:rsidRPr="008B20A7">
        <w:rPr>
          <w:sz w:val="24"/>
          <w:szCs w:val="24"/>
        </w:rPr>
        <w:t>учреждений;</w:t>
      </w:r>
    </w:p>
    <w:p w:rsidR="00681B19" w:rsidRPr="008B20A7" w:rsidRDefault="00681B19" w:rsidP="00681B19">
      <w:pPr>
        <w:ind w:left="567"/>
        <w:jc w:val="both"/>
        <w:rPr>
          <w:rFonts w:ascii="Arial" w:hAnsi="Arial" w:cs="Arial"/>
          <w:sz w:val="24"/>
          <w:szCs w:val="24"/>
        </w:rPr>
      </w:pPr>
      <w:r w:rsidRPr="008B20A7">
        <w:rPr>
          <w:rFonts w:ascii="Arial" w:hAnsi="Arial" w:cs="Arial"/>
          <w:sz w:val="24"/>
          <w:szCs w:val="24"/>
        </w:rPr>
        <w:t>2)изменение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681B19" w:rsidRPr="008B20A7" w:rsidRDefault="00681B19" w:rsidP="00681B19">
      <w:pPr>
        <w:autoSpaceDE w:val="0"/>
        <w:autoSpaceDN w:val="0"/>
        <w:adjustRightInd w:val="0"/>
        <w:jc w:val="both"/>
        <w:rPr>
          <w:rFonts w:ascii="Arial" w:hAnsi="Arial" w:cs="Arial"/>
          <w:sz w:val="24"/>
          <w:szCs w:val="24"/>
        </w:rPr>
      </w:pPr>
      <w:r w:rsidRPr="008B20A7">
        <w:rPr>
          <w:rFonts w:ascii="Arial" w:hAnsi="Arial" w:cs="Arial"/>
          <w:sz w:val="24"/>
          <w:szCs w:val="24"/>
        </w:rPr>
        <w:t xml:space="preserve">        3) перераспределение бюджетных ассигнований, предусмотренных главному распорядителю бюджетных средств областного бюджета за счет межбюджетных </w:t>
      </w:r>
      <w:r w:rsidRPr="008B20A7">
        <w:rPr>
          <w:rFonts w:ascii="Arial" w:hAnsi="Arial" w:cs="Arial"/>
          <w:sz w:val="24"/>
          <w:szCs w:val="24"/>
        </w:rPr>
        <w:lastRenderedPageBreak/>
        <w:t>трансфертов из федерального бюджета, между видами расходов, обусловленное изменением федерального законодательства;</w:t>
      </w:r>
    </w:p>
    <w:p w:rsidR="00681B19" w:rsidRPr="008B20A7" w:rsidRDefault="00681B19" w:rsidP="00681B19">
      <w:pPr>
        <w:autoSpaceDE w:val="0"/>
        <w:autoSpaceDN w:val="0"/>
        <w:adjustRightInd w:val="0"/>
        <w:jc w:val="both"/>
        <w:rPr>
          <w:rFonts w:ascii="Arial" w:hAnsi="Arial" w:cs="Arial"/>
          <w:sz w:val="24"/>
          <w:szCs w:val="24"/>
        </w:rPr>
      </w:pPr>
      <w:r w:rsidRPr="008B20A7">
        <w:rPr>
          <w:rFonts w:ascii="Arial" w:hAnsi="Arial" w:cs="Arial"/>
          <w:sz w:val="24"/>
          <w:szCs w:val="24"/>
        </w:rPr>
        <w:t xml:space="preserve">        4) </w:t>
      </w:r>
      <w:r w:rsidRPr="008B20A7">
        <w:rPr>
          <w:rFonts w:ascii="Arial" w:eastAsia="Calibri" w:hAnsi="Arial" w:cs="Arial"/>
          <w:sz w:val="24"/>
          <w:szCs w:val="24"/>
          <w:lang w:eastAsia="en-US"/>
        </w:rPr>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681B19" w:rsidRPr="008B20A7" w:rsidRDefault="00681B19" w:rsidP="00681B19">
      <w:pPr>
        <w:autoSpaceDE w:val="0"/>
        <w:autoSpaceDN w:val="0"/>
        <w:adjustRightInd w:val="0"/>
        <w:jc w:val="both"/>
        <w:rPr>
          <w:rFonts w:ascii="Arial" w:hAnsi="Arial" w:cs="Arial"/>
          <w:iCs/>
          <w:sz w:val="24"/>
          <w:szCs w:val="24"/>
        </w:rPr>
      </w:pPr>
      <w:r w:rsidRPr="008B20A7">
        <w:rPr>
          <w:rFonts w:ascii="Arial" w:hAnsi="Arial" w:cs="Arial"/>
          <w:color w:val="FF0000"/>
          <w:sz w:val="24"/>
          <w:szCs w:val="24"/>
        </w:rPr>
        <w:t xml:space="preserve">       </w:t>
      </w:r>
      <w:r w:rsidRPr="008B20A7">
        <w:rPr>
          <w:rFonts w:ascii="Arial" w:hAnsi="Arial" w:cs="Arial"/>
          <w:sz w:val="24"/>
          <w:szCs w:val="24"/>
        </w:rPr>
        <w:t>5) перераспределение бюджетных ассигнований между разделами, подразделами, целевыми статьями и видами расходов классификации расходов бюджетов, включая увеличение по межбюджетным трансфертам, в целях погашения кредиторской задолженности, о</w:t>
      </w:r>
      <w:r w:rsidRPr="008B20A7">
        <w:rPr>
          <w:rFonts w:ascii="Arial" w:hAnsi="Arial" w:cs="Arial"/>
          <w:iCs/>
          <w:sz w:val="24"/>
          <w:szCs w:val="24"/>
        </w:rPr>
        <w:t>бразовавшейся в отчетном финансовом году;</w:t>
      </w:r>
    </w:p>
    <w:p w:rsidR="00681B19" w:rsidRPr="008B20A7" w:rsidRDefault="00681B19" w:rsidP="00681B19">
      <w:pPr>
        <w:jc w:val="both"/>
        <w:rPr>
          <w:rFonts w:ascii="Arial" w:hAnsi="Arial" w:cs="Arial"/>
          <w:sz w:val="24"/>
          <w:szCs w:val="24"/>
        </w:rPr>
      </w:pPr>
      <w:r w:rsidRPr="008B20A7">
        <w:rPr>
          <w:rFonts w:ascii="Arial" w:hAnsi="Arial" w:cs="Arial"/>
          <w:sz w:val="24"/>
          <w:szCs w:val="24"/>
        </w:rPr>
        <w:t xml:space="preserve">      6) 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органами исполнительной власти или физическими и юридическими лицами, в объемах и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 </w:t>
      </w:r>
    </w:p>
    <w:p w:rsidR="00681B19" w:rsidRPr="008B20A7" w:rsidRDefault="00681B19" w:rsidP="00681B19">
      <w:pPr>
        <w:pStyle w:val="ConsPlusNormal"/>
        <w:ind w:firstLine="540"/>
        <w:jc w:val="both"/>
        <w:rPr>
          <w:sz w:val="24"/>
          <w:szCs w:val="24"/>
          <w:lang w:eastAsia="en-US"/>
        </w:rPr>
      </w:pPr>
      <w:r w:rsidRPr="008B20A7">
        <w:rPr>
          <w:sz w:val="24"/>
          <w:szCs w:val="24"/>
        </w:rPr>
        <w:t>7)</w:t>
      </w:r>
      <w:r w:rsidRPr="008B20A7">
        <w:rPr>
          <w:sz w:val="24"/>
          <w:szCs w:val="24"/>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главному распорядителю </w:t>
      </w:r>
      <w:r w:rsidRPr="008B20A7">
        <w:rPr>
          <w:sz w:val="24"/>
          <w:szCs w:val="24"/>
        </w:rPr>
        <w:t xml:space="preserve">бюджетных средств областного бюджета </w:t>
      </w:r>
      <w:r w:rsidRPr="008B20A7">
        <w:rPr>
          <w:sz w:val="24"/>
          <w:szCs w:val="24"/>
          <w:lang w:eastAsia="en-US"/>
        </w:rPr>
        <w:t xml:space="preserve">для </w:t>
      </w:r>
      <w:proofErr w:type="spellStart"/>
      <w:r w:rsidRPr="008B20A7">
        <w:rPr>
          <w:sz w:val="24"/>
          <w:szCs w:val="24"/>
          <w:lang w:eastAsia="en-US"/>
        </w:rPr>
        <w:t>софинансирования</w:t>
      </w:r>
      <w:proofErr w:type="spellEnd"/>
      <w:r w:rsidRPr="008B20A7">
        <w:rPr>
          <w:sz w:val="24"/>
          <w:szCs w:val="24"/>
          <w:lang w:eastAsia="en-US"/>
        </w:rPr>
        <w:t xml:space="preserve"> расходных обязательств в целях выполнения условий предоставления субсидий из областного бюджета;</w:t>
      </w:r>
    </w:p>
    <w:p w:rsidR="00681B19" w:rsidRPr="008B20A7" w:rsidRDefault="00681B19" w:rsidP="00681B19">
      <w:pPr>
        <w:jc w:val="both"/>
        <w:rPr>
          <w:rFonts w:ascii="Arial" w:hAnsi="Arial" w:cs="Arial"/>
          <w:sz w:val="24"/>
          <w:szCs w:val="24"/>
        </w:rPr>
      </w:pPr>
      <w:r w:rsidRPr="008B20A7">
        <w:rPr>
          <w:rFonts w:ascii="Arial" w:hAnsi="Arial" w:cs="Arial"/>
          <w:b/>
          <w:sz w:val="24"/>
          <w:szCs w:val="24"/>
        </w:rPr>
        <w:t xml:space="preserve">            Статья 14. Вступление в силу настоящего Решения </w:t>
      </w:r>
    </w:p>
    <w:p w:rsidR="00681B19" w:rsidRPr="008B20A7" w:rsidRDefault="00681B19" w:rsidP="00681B19">
      <w:pPr>
        <w:ind w:firstLine="708"/>
        <w:jc w:val="both"/>
        <w:rPr>
          <w:rFonts w:ascii="Arial" w:hAnsi="Arial" w:cs="Arial"/>
          <w:sz w:val="24"/>
          <w:szCs w:val="24"/>
        </w:rPr>
      </w:pPr>
      <w:r w:rsidRPr="008B20A7">
        <w:rPr>
          <w:rFonts w:ascii="Arial" w:hAnsi="Arial" w:cs="Arial"/>
          <w:sz w:val="24"/>
          <w:szCs w:val="24"/>
        </w:rPr>
        <w:t xml:space="preserve"> Настоящее Решение вступает в силу с 1 января 2023 года</w:t>
      </w:r>
    </w:p>
    <w:p w:rsidR="00681B19" w:rsidRPr="008B20A7" w:rsidRDefault="00681B19" w:rsidP="00681B19">
      <w:pPr>
        <w:jc w:val="both"/>
        <w:rPr>
          <w:rFonts w:ascii="Arial" w:hAnsi="Arial" w:cs="Arial"/>
          <w:sz w:val="24"/>
          <w:szCs w:val="24"/>
        </w:rPr>
      </w:pPr>
      <w:r w:rsidRPr="008B20A7">
        <w:rPr>
          <w:rFonts w:ascii="Arial" w:hAnsi="Arial" w:cs="Arial"/>
          <w:sz w:val="24"/>
          <w:szCs w:val="24"/>
        </w:rPr>
        <w:t xml:space="preserve"> Глава Киевского сельсовета </w:t>
      </w:r>
    </w:p>
    <w:p w:rsidR="00681B19" w:rsidRPr="008B20A7" w:rsidRDefault="00681B19" w:rsidP="00681B19">
      <w:pPr>
        <w:rPr>
          <w:rFonts w:ascii="Arial" w:hAnsi="Arial" w:cs="Arial"/>
          <w:sz w:val="24"/>
          <w:szCs w:val="24"/>
        </w:rPr>
      </w:pPr>
      <w:r w:rsidRPr="008B20A7">
        <w:rPr>
          <w:rFonts w:ascii="Arial" w:hAnsi="Arial" w:cs="Arial"/>
          <w:sz w:val="24"/>
          <w:szCs w:val="24"/>
        </w:rPr>
        <w:t xml:space="preserve">Татарского района Новосибирской области                               А.П.Елисеев                    </w:t>
      </w:r>
    </w:p>
    <w:p w:rsidR="00681B19" w:rsidRDefault="00681B19" w:rsidP="00681B19">
      <w:pPr>
        <w:rPr>
          <w:rFonts w:ascii="Arial" w:hAnsi="Arial" w:cs="Arial"/>
          <w:sz w:val="24"/>
          <w:szCs w:val="24"/>
        </w:rPr>
      </w:pPr>
      <w:r>
        <w:rPr>
          <w:rFonts w:ascii="Arial" w:hAnsi="Arial" w:cs="Arial"/>
          <w:sz w:val="24"/>
          <w:szCs w:val="24"/>
        </w:rPr>
        <w:t xml:space="preserve">                              </w:t>
      </w:r>
    </w:p>
    <w:p w:rsidR="00681B19" w:rsidRPr="008B20A7" w:rsidRDefault="00681B19" w:rsidP="00681B19">
      <w:pPr>
        <w:rPr>
          <w:rFonts w:ascii="Arial" w:hAnsi="Arial" w:cs="Arial"/>
          <w:sz w:val="24"/>
          <w:szCs w:val="24"/>
        </w:rPr>
      </w:pPr>
      <w:r w:rsidRPr="008B20A7">
        <w:rPr>
          <w:rFonts w:ascii="Arial" w:hAnsi="Arial" w:cs="Arial"/>
          <w:sz w:val="24"/>
          <w:szCs w:val="24"/>
        </w:rPr>
        <w:t xml:space="preserve">                                                                                                    </w:t>
      </w:r>
    </w:p>
    <w:p w:rsidR="00681B19" w:rsidRPr="008B20A7" w:rsidRDefault="00681B19" w:rsidP="00681B19">
      <w:pPr>
        <w:rPr>
          <w:rFonts w:ascii="Arial" w:hAnsi="Arial" w:cs="Arial"/>
          <w:sz w:val="24"/>
          <w:szCs w:val="24"/>
        </w:rPr>
      </w:pPr>
      <w:r w:rsidRPr="008B20A7">
        <w:rPr>
          <w:rFonts w:ascii="Arial" w:hAnsi="Arial" w:cs="Arial"/>
          <w:sz w:val="24"/>
          <w:szCs w:val="24"/>
        </w:rPr>
        <w:t xml:space="preserve">Председатель Совета депутатов </w:t>
      </w:r>
    </w:p>
    <w:p w:rsidR="00681B19" w:rsidRPr="008B20A7" w:rsidRDefault="00681B19" w:rsidP="00681B19">
      <w:pPr>
        <w:rPr>
          <w:rFonts w:ascii="Arial" w:hAnsi="Arial" w:cs="Arial"/>
          <w:sz w:val="24"/>
          <w:szCs w:val="24"/>
        </w:rPr>
      </w:pPr>
      <w:r w:rsidRPr="008B20A7">
        <w:rPr>
          <w:rFonts w:ascii="Arial" w:hAnsi="Arial" w:cs="Arial"/>
          <w:sz w:val="24"/>
          <w:szCs w:val="24"/>
        </w:rPr>
        <w:t>Киевского сельсовета Татарского</w:t>
      </w:r>
    </w:p>
    <w:p w:rsidR="00681B19" w:rsidRPr="008B20A7" w:rsidRDefault="00681B19" w:rsidP="00681B19">
      <w:pPr>
        <w:rPr>
          <w:rFonts w:ascii="Arial" w:hAnsi="Arial" w:cs="Arial"/>
          <w:sz w:val="24"/>
          <w:szCs w:val="24"/>
        </w:rPr>
      </w:pPr>
      <w:r w:rsidRPr="008B20A7">
        <w:rPr>
          <w:rFonts w:ascii="Arial" w:hAnsi="Arial" w:cs="Arial"/>
          <w:sz w:val="24"/>
          <w:szCs w:val="24"/>
        </w:rPr>
        <w:t xml:space="preserve">района Новосибирской области                                                   Т.И. </w:t>
      </w:r>
      <w:proofErr w:type="spellStart"/>
      <w:r w:rsidRPr="008B20A7">
        <w:rPr>
          <w:rFonts w:ascii="Arial" w:hAnsi="Arial" w:cs="Arial"/>
          <w:sz w:val="24"/>
          <w:szCs w:val="24"/>
        </w:rPr>
        <w:t>Насалевич</w:t>
      </w:r>
      <w:proofErr w:type="spellEnd"/>
    </w:p>
    <w:p w:rsidR="00681B19" w:rsidRPr="008B20A7" w:rsidRDefault="00681B19" w:rsidP="00681B19">
      <w:pPr>
        <w:rPr>
          <w:rFonts w:ascii="Arial" w:hAnsi="Arial" w:cs="Arial"/>
          <w:sz w:val="24"/>
          <w:szCs w:val="24"/>
        </w:rPr>
      </w:pPr>
    </w:p>
    <w:p w:rsidR="00681B19" w:rsidRPr="008B20A7" w:rsidRDefault="00681B19" w:rsidP="00681B19">
      <w:pPr>
        <w:rPr>
          <w:rFonts w:ascii="Arial" w:hAnsi="Arial" w:cs="Arial"/>
          <w:sz w:val="24"/>
          <w:szCs w:val="24"/>
        </w:rPr>
      </w:pPr>
      <w:r w:rsidRPr="008B20A7">
        <w:rPr>
          <w:rFonts w:ascii="Arial" w:hAnsi="Arial" w:cs="Arial"/>
          <w:sz w:val="24"/>
          <w:szCs w:val="24"/>
        </w:rPr>
        <w:t xml:space="preserve">                               </w:t>
      </w:r>
    </w:p>
    <w:p w:rsidR="00335AA8" w:rsidRDefault="00335AA8"/>
    <w:sectPr w:rsidR="00335AA8" w:rsidSect="001E05D7">
      <w:pgSz w:w="11906" w:h="16838"/>
      <w:pgMar w:top="357"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249"/>
    <w:multiLevelType w:val="hybridMultilevel"/>
    <w:tmpl w:val="7D6062D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1A086981"/>
    <w:multiLevelType w:val="hybridMultilevel"/>
    <w:tmpl w:val="A1360D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37C82706"/>
    <w:multiLevelType w:val="hybridMultilevel"/>
    <w:tmpl w:val="78E444D2"/>
    <w:lvl w:ilvl="0" w:tplc="886C09BA">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37C95B2F"/>
    <w:multiLevelType w:val="hybridMultilevel"/>
    <w:tmpl w:val="D5C458B8"/>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38CD5869"/>
    <w:multiLevelType w:val="hybridMultilevel"/>
    <w:tmpl w:val="0A56003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3ECC69CB"/>
    <w:multiLevelType w:val="hybridMultilevel"/>
    <w:tmpl w:val="CD4437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4CA6488C"/>
    <w:multiLevelType w:val="hybridMultilevel"/>
    <w:tmpl w:val="AA54005A"/>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5B2D08F9"/>
    <w:multiLevelType w:val="hybridMultilevel"/>
    <w:tmpl w:val="CAC455F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5D4A2CD1"/>
    <w:multiLevelType w:val="hybridMultilevel"/>
    <w:tmpl w:val="181C4C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645C5844"/>
    <w:multiLevelType w:val="hybridMultilevel"/>
    <w:tmpl w:val="CE8EACE8"/>
    <w:lvl w:ilvl="0" w:tplc="32986040">
      <w:start w:val="1"/>
      <w:numFmt w:val="decimal"/>
      <w:lvlText w:val="%1."/>
      <w:lvlJc w:val="left"/>
      <w:pPr>
        <w:tabs>
          <w:tab w:val="num" w:pos="1482"/>
        </w:tabs>
        <w:ind w:left="1482" w:hanging="91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0">
    <w:nsid w:val="662D08EF"/>
    <w:multiLevelType w:val="hybridMultilevel"/>
    <w:tmpl w:val="7BCE2A96"/>
    <w:lvl w:ilvl="0" w:tplc="BBF066C2">
      <w:start w:val="1"/>
      <w:numFmt w:val="decimal"/>
      <w:lvlText w:val="%1."/>
      <w:lvlJc w:val="left"/>
      <w:pPr>
        <w:tabs>
          <w:tab w:val="num" w:pos="825"/>
        </w:tabs>
        <w:ind w:left="825" w:hanging="82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6B1A1747"/>
    <w:multiLevelType w:val="hybridMultilevel"/>
    <w:tmpl w:val="70666B5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6D1A3C25"/>
    <w:multiLevelType w:val="hybridMultilevel"/>
    <w:tmpl w:val="68CE4460"/>
    <w:lvl w:ilvl="0" w:tplc="BBF066C2">
      <w:start w:val="1"/>
      <w:numFmt w:val="decimal"/>
      <w:lvlText w:val="%1."/>
      <w:lvlJc w:val="left"/>
      <w:pPr>
        <w:tabs>
          <w:tab w:val="num" w:pos="1817"/>
        </w:tabs>
        <w:ind w:left="1817" w:hanging="825"/>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nsid w:val="6FFF6805"/>
    <w:multiLevelType w:val="hybridMultilevel"/>
    <w:tmpl w:val="F0B4B2C4"/>
    <w:lvl w:ilvl="0" w:tplc="43B04BF2">
      <w:start w:val="1"/>
      <w:numFmt w:val="decimal"/>
      <w:lvlText w:val="%1)"/>
      <w:lvlJc w:val="left"/>
      <w:pPr>
        <w:tabs>
          <w:tab w:val="num" w:pos="405"/>
        </w:tabs>
        <w:ind w:left="405" w:hanging="405"/>
      </w:pPr>
    </w:lvl>
    <w:lvl w:ilvl="1" w:tplc="B0E001D6">
      <w:start w:val="1"/>
      <w:numFmt w:val="decimal"/>
      <w:lvlText w:val="%2."/>
      <w:lvlJc w:val="left"/>
      <w:pPr>
        <w:tabs>
          <w:tab w:val="num" w:pos="1405"/>
        </w:tabs>
        <w:ind w:left="1405" w:hanging="885"/>
      </w:pPr>
    </w:lvl>
    <w:lvl w:ilvl="2" w:tplc="0419001B">
      <w:start w:val="1"/>
      <w:numFmt w:val="lowerRoman"/>
      <w:lvlText w:val="%3."/>
      <w:lvlJc w:val="right"/>
      <w:pPr>
        <w:tabs>
          <w:tab w:val="num" w:pos="1600"/>
        </w:tabs>
        <w:ind w:left="1600" w:hanging="180"/>
      </w:pPr>
    </w:lvl>
    <w:lvl w:ilvl="3" w:tplc="0419000F">
      <w:start w:val="1"/>
      <w:numFmt w:val="decimal"/>
      <w:lvlText w:val="%4."/>
      <w:lvlJc w:val="left"/>
      <w:pPr>
        <w:tabs>
          <w:tab w:val="num" w:pos="2320"/>
        </w:tabs>
        <w:ind w:left="2320" w:hanging="360"/>
      </w:pPr>
    </w:lvl>
    <w:lvl w:ilvl="4" w:tplc="04190019">
      <w:start w:val="1"/>
      <w:numFmt w:val="lowerLetter"/>
      <w:lvlText w:val="%5."/>
      <w:lvlJc w:val="left"/>
      <w:pPr>
        <w:tabs>
          <w:tab w:val="num" w:pos="3040"/>
        </w:tabs>
        <w:ind w:left="3040" w:hanging="360"/>
      </w:pPr>
    </w:lvl>
    <w:lvl w:ilvl="5" w:tplc="0419001B">
      <w:start w:val="1"/>
      <w:numFmt w:val="lowerRoman"/>
      <w:lvlText w:val="%6."/>
      <w:lvlJc w:val="right"/>
      <w:pPr>
        <w:tabs>
          <w:tab w:val="num" w:pos="3760"/>
        </w:tabs>
        <w:ind w:left="3760" w:hanging="180"/>
      </w:pPr>
    </w:lvl>
    <w:lvl w:ilvl="6" w:tplc="0419000F">
      <w:start w:val="1"/>
      <w:numFmt w:val="decimal"/>
      <w:lvlText w:val="%7."/>
      <w:lvlJc w:val="left"/>
      <w:pPr>
        <w:tabs>
          <w:tab w:val="num" w:pos="4480"/>
        </w:tabs>
        <w:ind w:left="4480" w:hanging="360"/>
      </w:pPr>
    </w:lvl>
    <w:lvl w:ilvl="7" w:tplc="04190019">
      <w:start w:val="1"/>
      <w:numFmt w:val="lowerLetter"/>
      <w:lvlText w:val="%8."/>
      <w:lvlJc w:val="left"/>
      <w:pPr>
        <w:tabs>
          <w:tab w:val="num" w:pos="5200"/>
        </w:tabs>
        <w:ind w:left="5200" w:hanging="360"/>
      </w:pPr>
    </w:lvl>
    <w:lvl w:ilvl="8" w:tplc="0419001B">
      <w:start w:val="1"/>
      <w:numFmt w:val="lowerRoman"/>
      <w:lvlText w:val="%9."/>
      <w:lvlJc w:val="right"/>
      <w:pPr>
        <w:tabs>
          <w:tab w:val="num" w:pos="5920"/>
        </w:tabs>
        <w:ind w:left="5920" w:hanging="180"/>
      </w:pPr>
    </w:lvl>
  </w:abstractNum>
  <w:abstractNum w:abstractNumId="14">
    <w:nsid w:val="7B117F31"/>
    <w:multiLevelType w:val="hybridMultilevel"/>
    <w:tmpl w:val="51BC1CFC"/>
    <w:lvl w:ilvl="0" w:tplc="B66835B8">
      <w:start w:val="1"/>
      <w:numFmt w:val="decimal"/>
      <w:lvlText w:val="%1."/>
      <w:lvlJc w:val="left"/>
      <w:pPr>
        <w:tabs>
          <w:tab w:val="num" w:pos="1350"/>
        </w:tabs>
        <w:ind w:left="1350" w:hanging="81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2207EB"/>
    <w:rsid w:val="00102BD1"/>
    <w:rsid w:val="001E7FF5"/>
    <w:rsid w:val="002207EB"/>
    <w:rsid w:val="00335AA8"/>
    <w:rsid w:val="004F43E6"/>
    <w:rsid w:val="0066613E"/>
    <w:rsid w:val="00681B19"/>
    <w:rsid w:val="0068733E"/>
    <w:rsid w:val="00A178FF"/>
    <w:rsid w:val="00E65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3E"/>
  </w:style>
  <w:style w:type="paragraph" w:styleId="1">
    <w:name w:val="heading 1"/>
    <w:basedOn w:val="a"/>
    <w:next w:val="a"/>
    <w:link w:val="10"/>
    <w:qFormat/>
    <w:rsid w:val="002207EB"/>
    <w:pPr>
      <w:keepNext/>
      <w:spacing w:after="0" w:line="240" w:lineRule="auto"/>
      <w:jc w:val="center"/>
      <w:outlineLvl w:val="0"/>
    </w:pPr>
    <w:rPr>
      <w:rFonts w:ascii="Times New Roman" w:eastAsia="Times New Roman" w:hAnsi="Times New Roman" w:cs="Times New Roman"/>
      <w:b/>
      <w:bCs/>
      <w:sz w:val="36"/>
      <w:szCs w:val="36"/>
    </w:rPr>
  </w:style>
  <w:style w:type="paragraph" w:styleId="2">
    <w:name w:val="heading 2"/>
    <w:basedOn w:val="a"/>
    <w:next w:val="a"/>
    <w:link w:val="20"/>
    <w:unhideWhenUsed/>
    <w:qFormat/>
    <w:rsid w:val="002207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207EB"/>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unhideWhenUsed/>
    <w:qFormat/>
    <w:rsid w:val="002207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207EB"/>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7EB"/>
    <w:rPr>
      <w:rFonts w:ascii="Times New Roman" w:eastAsia="Times New Roman" w:hAnsi="Times New Roman" w:cs="Times New Roman"/>
      <w:b/>
      <w:bCs/>
      <w:sz w:val="36"/>
      <w:szCs w:val="36"/>
    </w:rPr>
  </w:style>
  <w:style w:type="character" w:customStyle="1" w:styleId="20">
    <w:name w:val="Заголовок 2 Знак"/>
    <w:basedOn w:val="a0"/>
    <w:link w:val="2"/>
    <w:rsid w:val="002207E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207EB"/>
    <w:rPr>
      <w:rFonts w:ascii="Times New Roman" w:eastAsia="Times New Roman" w:hAnsi="Times New Roman" w:cs="Times New Roman"/>
      <w:b/>
      <w:bCs/>
      <w:sz w:val="24"/>
      <w:szCs w:val="24"/>
    </w:rPr>
  </w:style>
  <w:style w:type="character" w:customStyle="1" w:styleId="40">
    <w:name w:val="Заголовок 4 Знак"/>
    <w:basedOn w:val="a0"/>
    <w:link w:val="4"/>
    <w:rsid w:val="002207E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207EB"/>
    <w:rPr>
      <w:rFonts w:ascii="Times New Roman" w:eastAsia="Times New Roman" w:hAnsi="Times New Roman" w:cs="Times New Roman"/>
      <w:b/>
      <w:bCs/>
      <w:i/>
      <w:iCs/>
      <w:sz w:val="26"/>
      <w:szCs w:val="26"/>
    </w:rPr>
  </w:style>
  <w:style w:type="character" w:styleId="a3">
    <w:name w:val="Strong"/>
    <w:basedOn w:val="a0"/>
    <w:uiPriority w:val="22"/>
    <w:qFormat/>
    <w:rsid w:val="002207EB"/>
    <w:rPr>
      <w:rFonts w:cs="Times New Roman"/>
      <w:b/>
      <w:bCs/>
    </w:rPr>
  </w:style>
  <w:style w:type="paragraph" w:styleId="a4">
    <w:name w:val="No Spacing"/>
    <w:link w:val="a5"/>
    <w:uiPriority w:val="1"/>
    <w:qFormat/>
    <w:rsid w:val="002207EB"/>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rsid w:val="002207EB"/>
    <w:rPr>
      <w:rFonts w:ascii="Calibri" w:eastAsia="Times New Roman" w:hAnsi="Calibri" w:cs="Times New Roman"/>
    </w:rPr>
  </w:style>
  <w:style w:type="paragraph" w:customStyle="1" w:styleId="Style4">
    <w:name w:val="Style4"/>
    <w:basedOn w:val="a"/>
    <w:uiPriority w:val="99"/>
    <w:rsid w:val="002207EB"/>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uiPriority w:val="99"/>
    <w:rsid w:val="002207EB"/>
    <w:rPr>
      <w:rFonts w:ascii="Times New Roman" w:hAnsi="Times New Roman" w:cs="Times New Roman"/>
      <w:spacing w:val="10"/>
      <w:sz w:val="26"/>
      <w:szCs w:val="26"/>
    </w:rPr>
  </w:style>
  <w:style w:type="paragraph" w:styleId="21">
    <w:name w:val="Body Text 2"/>
    <w:basedOn w:val="a"/>
    <w:link w:val="22"/>
    <w:uiPriority w:val="99"/>
    <w:rsid w:val="002207EB"/>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2207EB"/>
    <w:rPr>
      <w:rFonts w:ascii="Times New Roman" w:eastAsia="Times New Roman" w:hAnsi="Times New Roman" w:cs="Times New Roman"/>
      <w:sz w:val="28"/>
      <w:szCs w:val="28"/>
    </w:rPr>
  </w:style>
  <w:style w:type="paragraph" w:styleId="a6">
    <w:name w:val="Body Text Indent"/>
    <w:basedOn w:val="a"/>
    <w:link w:val="a7"/>
    <w:rsid w:val="002207EB"/>
    <w:pPr>
      <w:spacing w:before="10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2207EB"/>
    <w:rPr>
      <w:rFonts w:ascii="Times New Roman" w:eastAsia="Times New Roman" w:hAnsi="Times New Roman" w:cs="Times New Roman"/>
      <w:sz w:val="24"/>
      <w:szCs w:val="24"/>
    </w:rPr>
  </w:style>
  <w:style w:type="paragraph" w:styleId="a8">
    <w:name w:val="List Paragraph"/>
    <w:basedOn w:val="a"/>
    <w:uiPriority w:val="34"/>
    <w:qFormat/>
    <w:rsid w:val="002207EB"/>
    <w:pPr>
      <w:spacing w:after="0" w:line="240" w:lineRule="auto"/>
      <w:ind w:left="708"/>
    </w:pPr>
    <w:rPr>
      <w:rFonts w:ascii="Times New Roman" w:eastAsia="Times New Roman" w:hAnsi="Times New Roman" w:cs="Times New Roman"/>
      <w:sz w:val="20"/>
      <w:szCs w:val="20"/>
    </w:rPr>
  </w:style>
  <w:style w:type="paragraph" w:customStyle="1" w:styleId="ConsPlusTitle">
    <w:name w:val="ConsPlusTitle"/>
    <w:rsid w:val="002207EB"/>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link w:val="ConsPlusNormal0"/>
    <w:rsid w:val="002207EB"/>
    <w:pPr>
      <w:suppressAutoHyphens/>
      <w:autoSpaceDE w:val="0"/>
      <w:spacing w:after="0" w:line="240" w:lineRule="auto"/>
      <w:ind w:firstLine="720"/>
    </w:pPr>
    <w:rPr>
      <w:rFonts w:ascii="Arial" w:eastAsia="Times New Roman" w:hAnsi="Arial" w:cs="Arial"/>
      <w:sz w:val="20"/>
      <w:szCs w:val="20"/>
      <w:lang w:eastAsia="zh-CN"/>
    </w:rPr>
  </w:style>
  <w:style w:type="table" w:styleId="a9">
    <w:name w:val="Table Grid"/>
    <w:basedOn w:val="a1"/>
    <w:rsid w:val="002207E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220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07EB"/>
  </w:style>
  <w:style w:type="paragraph" w:styleId="ab">
    <w:name w:val="header"/>
    <w:basedOn w:val="a"/>
    <w:link w:val="ac"/>
    <w:uiPriority w:val="99"/>
    <w:unhideWhenUsed/>
    <w:rsid w:val="002207E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07EB"/>
  </w:style>
  <w:style w:type="paragraph" w:styleId="ad">
    <w:name w:val="footer"/>
    <w:basedOn w:val="a"/>
    <w:link w:val="ae"/>
    <w:uiPriority w:val="99"/>
    <w:unhideWhenUsed/>
    <w:rsid w:val="002207E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07EB"/>
  </w:style>
  <w:style w:type="paragraph" w:styleId="af">
    <w:name w:val="footnote text"/>
    <w:basedOn w:val="a"/>
    <w:link w:val="af0"/>
    <w:rsid w:val="002207EB"/>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rsid w:val="002207EB"/>
    <w:rPr>
      <w:rFonts w:ascii="Times New Roman" w:eastAsia="Times New Roman" w:hAnsi="Times New Roman" w:cs="Times New Roman"/>
      <w:sz w:val="20"/>
      <w:szCs w:val="20"/>
    </w:rPr>
  </w:style>
  <w:style w:type="character" w:styleId="af1">
    <w:name w:val="footnote reference"/>
    <w:uiPriority w:val="99"/>
    <w:rsid w:val="002207EB"/>
    <w:rPr>
      <w:vertAlign w:val="superscript"/>
    </w:rPr>
  </w:style>
  <w:style w:type="character" w:styleId="af2">
    <w:name w:val="Hyperlink"/>
    <w:uiPriority w:val="99"/>
    <w:rsid w:val="002207EB"/>
    <w:rPr>
      <w:color w:val="0000FF"/>
      <w:u w:val="single"/>
    </w:rPr>
  </w:style>
  <w:style w:type="paragraph" w:customStyle="1" w:styleId="ConsTitle">
    <w:name w:val="ConsTitle"/>
    <w:rsid w:val="002207E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3">
    <w:name w:val="Body Text"/>
    <w:basedOn w:val="a"/>
    <w:link w:val="af4"/>
    <w:rsid w:val="002207EB"/>
    <w:pPr>
      <w:spacing w:after="0" w:line="360" w:lineRule="auto"/>
      <w:jc w:val="center"/>
    </w:pPr>
    <w:rPr>
      <w:rFonts w:ascii="Arial" w:eastAsia="Times New Roman" w:hAnsi="Arial" w:cs="Times New Roman"/>
      <w:b/>
      <w:sz w:val="24"/>
      <w:szCs w:val="20"/>
    </w:rPr>
  </w:style>
  <w:style w:type="character" w:customStyle="1" w:styleId="af4">
    <w:name w:val="Основной текст Знак"/>
    <w:basedOn w:val="a0"/>
    <w:link w:val="af3"/>
    <w:rsid w:val="002207EB"/>
    <w:rPr>
      <w:rFonts w:ascii="Arial" w:eastAsia="Times New Roman" w:hAnsi="Arial" w:cs="Times New Roman"/>
      <w:b/>
      <w:sz w:val="24"/>
      <w:szCs w:val="20"/>
    </w:rPr>
  </w:style>
  <w:style w:type="paragraph" w:styleId="af5">
    <w:name w:val="Title"/>
    <w:basedOn w:val="a"/>
    <w:link w:val="af6"/>
    <w:qFormat/>
    <w:rsid w:val="002207EB"/>
    <w:pPr>
      <w:spacing w:after="0" w:line="240" w:lineRule="auto"/>
      <w:jc w:val="center"/>
    </w:pPr>
    <w:rPr>
      <w:rFonts w:ascii="Times New Roman" w:eastAsia="Times New Roman" w:hAnsi="Times New Roman" w:cs="Times New Roman"/>
      <w:sz w:val="36"/>
      <w:szCs w:val="24"/>
    </w:rPr>
  </w:style>
  <w:style w:type="character" w:customStyle="1" w:styleId="af6">
    <w:name w:val="Название Знак"/>
    <w:basedOn w:val="a0"/>
    <w:link w:val="af5"/>
    <w:rsid w:val="002207EB"/>
    <w:rPr>
      <w:rFonts w:ascii="Times New Roman" w:eastAsia="Times New Roman" w:hAnsi="Times New Roman" w:cs="Times New Roman"/>
      <w:sz w:val="36"/>
      <w:szCs w:val="24"/>
    </w:rPr>
  </w:style>
  <w:style w:type="paragraph" w:styleId="af7">
    <w:name w:val="Subtitle"/>
    <w:basedOn w:val="a"/>
    <w:link w:val="af8"/>
    <w:qFormat/>
    <w:rsid w:val="002207EB"/>
    <w:pPr>
      <w:spacing w:after="0" w:line="240" w:lineRule="auto"/>
      <w:jc w:val="center"/>
    </w:pPr>
    <w:rPr>
      <w:rFonts w:ascii="Times New Roman" w:eastAsia="Times New Roman" w:hAnsi="Times New Roman" w:cs="Times New Roman"/>
      <w:sz w:val="36"/>
      <w:szCs w:val="24"/>
    </w:rPr>
  </w:style>
  <w:style w:type="character" w:customStyle="1" w:styleId="af8">
    <w:name w:val="Подзаголовок Знак"/>
    <w:basedOn w:val="a0"/>
    <w:link w:val="af7"/>
    <w:rsid w:val="002207EB"/>
    <w:rPr>
      <w:rFonts w:ascii="Times New Roman" w:eastAsia="Times New Roman" w:hAnsi="Times New Roman" w:cs="Times New Roman"/>
      <w:sz w:val="36"/>
      <w:szCs w:val="24"/>
    </w:rPr>
  </w:style>
  <w:style w:type="character" w:customStyle="1" w:styleId="af9">
    <w:name w:val="Текст выноски Знак"/>
    <w:basedOn w:val="a0"/>
    <w:link w:val="afa"/>
    <w:semiHidden/>
    <w:rsid w:val="002207EB"/>
    <w:rPr>
      <w:rFonts w:ascii="Tahoma" w:eastAsia="Times New Roman" w:hAnsi="Tahoma" w:cs="Tahoma"/>
      <w:sz w:val="16"/>
      <w:szCs w:val="16"/>
    </w:rPr>
  </w:style>
  <w:style w:type="paragraph" w:styleId="afa">
    <w:name w:val="Balloon Text"/>
    <w:basedOn w:val="a"/>
    <w:link w:val="af9"/>
    <w:semiHidden/>
    <w:rsid w:val="002207EB"/>
    <w:pPr>
      <w:spacing w:after="0" w:line="240" w:lineRule="auto"/>
    </w:pPr>
    <w:rPr>
      <w:rFonts w:ascii="Tahoma" w:eastAsia="Times New Roman" w:hAnsi="Tahoma" w:cs="Tahoma"/>
      <w:sz w:val="16"/>
      <w:szCs w:val="16"/>
    </w:rPr>
  </w:style>
  <w:style w:type="character" w:customStyle="1" w:styleId="11">
    <w:name w:val="Текст выноски Знак1"/>
    <w:basedOn w:val="a0"/>
    <w:link w:val="afa"/>
    <w:uiPriority w:val="99"/>
    <w:semiHidden/>
    <w:rsid w:val="002207EB"/>
    <w:rPr>
      <w:rFonts w:ascii="Tahoma" w:hAnsi="Tahoma" w:cs="Tahoma"/>
      <w:sz w:val="16"/>
      <w:szCs w:val="16"/>
    </w:rPr>
  </w:style>
  <w:style w:type="paragraph" w:customStyle="1" w:styleId="ConsPlusNonformat">
    <w:name w:val="ConsPlusNonformat"/>
    <w:rsid w:val="002207E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b">
    <w:name w:val="Body Text First Indent"/>
    <w:basedOn w:val="af3"/>
    <w:link w:val="afc"/>
    <w:rsid w:val="002207EB"/>
    <w:pPr>
      <w:spacing w:after="120" w:line="240" w:lineRule="auto"/>
      <w:ind w:firstLine="210"/>
      <w:jc w:val="left"/>
    </w:pPr>
    <w:rPr>
      <w:rFonts w:ascii="Times New Roman" w:hAnsi="Times New Roman"/>
      <w:b w:val="0"/>
      <w:szCs w:val="24"/>
    </w:rPr>
  </w:style>
  <w:style w:type="character" w:customStyle="1" w:styleId="afc">
    <w:name w:val="Красная строка Знак"/>
    <w:basedOn w:val="af4"/>
    <w:link w:val="afb"/>
    <w:rsid w:val="002207EB"/>
    <w:rPr>
      <w:rFonts w:ascii="Times New Roman" w:hAnsi="Times New Roman"/>
      <w:szCs w:val="24"/>
    </w:rPr>
  </w:style>
  <w:style w:type="paragraph" w:styleId="23">
    <w:name w:val="Body Text First Indent 2"/>
    <w:basedOn w:val="a6"/>
    <w:link w:val="24"/>
    <w:rsid w:val="002207EB"/>
    <w:pPr>
      <w:spacing w:before="0"/>
      <w:ind w:firstLine="210"/>
    </w:pPr>
  </w:style>
  <w:style w:type="character" w:customStyle="1" w:styleId="24">
    <w:name w:val="Красная строка 2 Знак"/>
    <w:basedOn w:val="a7"/>
    <w:link w:val="23"/>
    <w:rsid w:val="002207EB"/>
  </w:style>
  <w:style w:type="paragraph" w:styleId="afd">
    <w:name w:val="annotation text"/>
    <w:basedOn w:val="a"/>
    <w:link w:val="afe"/>
    <w:rsid w:val="002207EB"/>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2207EB"/>
    <w:rPr>
      <w:rFonts w:ascii="Times New Roman" w:eastAsia="Times New Roman" w:hAnsi="Times New Roman" w:cs="Times New Roman"/>
      <w:sz w:val="20"/>
      <w:szCs w:val="20"/>
    </w:rPr>
  </w:style>
  <w:style w:type="character" w:customStyle="1" w:styleId="aff">
    <w:name w:val="Тема примечания Знак"/>
    <w:basedOn w:val="afe"/>
    <w:link w:val="aff0"/>
    <w:rsid w:val="002207EB"/>
    <w:rPr>
      <w:b/>
      <w:bCs/>
    </w:rPr>
  </w:style>
  <w:style w:type="paragraph" w:styleId="aff0">
    <w:name w:val="annotation subject"/>
    <w:basedOn w:val="afd"/>
    <w:next w:val="afd"/>
    <w:link w:val="aff"/>
    <w:rsid w:val="002207EB"/>
    <w:rPr>
      <w:b/>
      <w:bCs/>
    </w:rPr>
  </w:style>
  <w:style w:type="character" w:customStyle="1" w:styleId="12">
    <w:name w:val="Тема примечания Знак1"/>
    <w:basedOn w:val="afe"/>
    <w:link w:val="aff0"/>
    <w:uiPriority w:val="99"/>
    <w:semiHidden/>
    <w:rsid w:val="002207EB"/>
    <w:rPr>
      <w:b/>
      <w:bCs/>
    </w:rPr>
  </w:style>
  <w:style w:type="paragraph" w:customStyle="1" w:styleId="13">
    <w:name w:val="Знак Знак1 Знак"/>
    <w:basedOn w:val="a"/>
    <w:rsid w:val="002207E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f1">
    <w:name w:val="page number"/>
    <w:basedOn w:val="a0"/>
    <w:rsid w:val="002207EB"/>
  </w:style>
  <w:style w:type="paragraph" w:customStyle="1" w:styleId="Pa3">
    <w:name w:val="Pa3"/>
    <w:basedOn w:val="a"/>
    <w:next w:val="a"/>
    <w:uiPriority w:val="99"/>
    <w:rsid w:val="002207EB"/>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07EB"/>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20">
    <w:name w:val="Pa20"/>
    <w:basedOn w:val="a"/>
    <w:next w:val="a"/>
    <w:uiPriority w:val="99"/>
    <w:rsid w:val="002207EB"/>
    <w:pPr>
      <w:autoSpaceDE w:val="0"/>
      <w:autoSpaceDN w:val="0"/>
      <w:adjustRightInd w:val="0"/>
      <w:spacing w:after="0" w:line="181" w:lineRule="atLeast"/>
    </w:pPr>
    <w:rPr>
      <w:rFonts w:ascii="OctavaC" w:eastAsia="Times New Roman" w:hAnsi="OctavaC" w:cs="Times New Roman"/>
      <w:sz w:val="24"/>
      <w:szCs w:val="24"/>
    </w:rPr>
  </w:style>
  <w:style w:type="character" w:customStyle="1" w:styleId="c2">
    <w:name w:val="c2"/>
    <w:basedOn w:val="a0"/>
    <w:rsid w:val="002207EB"/>
  </w:style>
  <w:style w:type="character" w:customStyle="1" w:styleId="NoSpacingChar">
    <w:name w:val="No Spacing Char"/>
    <w:aliases w:val="с интервалом Char,Без интервала1 Char,No Spacing1 Char"/>
    <w:link w:val="14"/>
    <w:locked/>
    <w:rsid w:val="002207EB"/>
    <w:rPr>
      <w:rFonts w:ascii="Calibri" w:hAnsi="Calibri"/>
    </w:rPr>
  </w:style>
  <w:style w:type="paragraph" w:customStyle="1" w:styleId="14">
    <w:name w:val="Без интервала1"/>
    <w:aliases w:val="с интервалом,No Spacing1"/>
    <w:link w:val="NoSpacingChar"/>
    <w:rsid w:val="002207EB"/>
    <w:pPr>
      <w:spacing w:after="0" w:line="240" w:lineRule="auto"/>
    </w:pPr>
    <w:rPr>
      <w:rFonts w:ascii="Calibri" w:hAnsi="Calibri"/>
    </w:rPr>
  </w:style>
  <w:style w:type="character" w:styleId="aff2">
    <w:name w:val="FollowedHyperlink"/>
    <w:uiPriority w:val="99"/>
    <w:unhideWhenUsed/>
    <w:rsid w:val="002207EB"/>
    <w:rPr>
      <w:color w:val="954F72"/>
      <w:u w:val="single"/>
    </w:rPr>
  </w:style>
  <w:style w:type="character" w:customStyle="1" w:styleId="hyperlink">
    <w:name w:val="hyperlink"/>
    <w:basedOn w:val="a0"/>
    <w:rsid w:val="002207EB"/>
  </w:style>
  <w:style w:type="paragraph" w:customStyle="1" w:styleId="formattext">
    <w:name w:val="formattext"/>
    <w:basedOn w:val="a"/>
    <w:rsid w:val="00220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81B19"/>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9C657FE0ECE561881AAE9276B9EC4C8DA320259FFB2C9DF3E5B7820E11CCA54C6C6180ADA51g4ECG" TargetMode="External"/><Relationship Id="rId5" Type="http://schemas.openxmlformats.org/officeDocument/2006/relationships/hyperlink" Target="consultantplus://offline/ref=4D18C437B63CEEDF120B9CF1D2F7EADFAA0D6D212587FDF7A8FC16FEE6EFV4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3099</Words>
  <Characters>17666</Characters>
  <Application>Microsoft Office Word</Application>
  <DocSecurity>0</DocSecurity>
  <Lines>147</Lines>
  <Paragraphs>41</Paragraphs>
  <ScaleCrop>false</ScaleCrop>
  <Company>Grizli777</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кевка</dc:creator>
  <cp:keywords/>
  <dc:description/>
  <cp:lastModifiedBy>кевка</cp:lastModifiedBy>
  <cp:revision>6</cp:revision>
  <dcterms:created xsi:type="dcterms:W3CDTF">2023-11-08T07:27:00Z</dcterms:created>
  <dcterms:modified xsi:type="dcterms:W3CDTF">2023-11-08T07:39:00Z</dcterms:modified>
</cp:coreProperties>
</file>